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A418FF" w:rsidRPr="00A4593C" w14:paraId="3133CED2" w14:textId="77777777" w:rsidTr="001D3846">
        <w:tc>
          <w:tcPr>
            <w:tcW w:w="4261" w:type="dxa"/>
          </w:tcPr>
          <w:p w14:paraId="10481814" w14:textId="77777777" w:rsidR="00A418FF" w:rsidRPr="00A4593C" w:rsidRDefault="00A418FF" w:rsidP="001D3846">
            <w:r w:rsidRPr="00A4593C">
              <w:rPr>
                <w:noProof/>
              </w:rPr>
              <w:drawing>
                <wp:inline distT="0" distB="0" distL="0" distR="0" wp14:anchorId="7B57387A" wp14:editId="5C1E9A3A">
                  <wp:extent cx="1739232" cy="800100"/>
                  <wp:effectExtent l="0" t="0" r="0" b="0"/>
                  <wp:docPr id="1472730768" name="Εικόνα 5" descr="Εικόνα που περιέχει λογότυπο, σύμβολο, έμβλημα,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30768" name="Εικόνα 5" descr="Εικόνα που περιέχει λογότυπο, σύμβολο, έμβλημα, κείμενο&#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6089" cy="812455"/>
                          </a:xfrm>
                          <a:prstGeom prst="rect">
                            <a:avLst/>
                          </a:prstGeom>
                        </pic:spPr>
                      </pic:pic>
                    </a:graphicData>
                  </a:graphic>
                </wp:inline>
              </w:drawing>
            </w:r>
          </w:p>
        </w:tc>
        <w:tc>
          <w:tcPr>
            <w:tcW w:w="4261" w:type="dxa"/>
          </w:tcPr>
          <w:p w14:paraId="38D07C0D" w14:textId="2FFD6568" w:rsidR="00A418FF" w:rsidRPr="00A4593C" w:rsidRDefault="00A418FF" w:rsidP="001D3846">
            <w:pPr>
              <w:tabs>
                <w:tab w:val="left" w:pos="3144"/>
              </w:tabs>
              <w:jc w:val="right"/>
            </w:pPr>
            <w:r w:rsidRPr="00A4593C">
              <w:rPr>
                <w:noProof/>
              </w:rPr>
              <w:drawing>
                <wp:inline distT="0" distB="0" distL="0" distR="0" wp14:anchorId="1D0F914B" wp14:editId="7945A523">
                  <wp:extent cx="1672100" cy="855980"/>
                  <wp:effectExtent l="0" t="0" r="0" b="0"/>
                  <wp:docPr id="961916771" name="Εικόνα 7"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16771" name="Εικόνα 7" descr="Εικόνα που περιέχει κείμενο, γραμματοσειρά, λογότυπο, σύμβολ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5258" cy="862716"/>
                          </a:xfrm>
                          <a:prstGeom prst="rect">
                            <a:avLst/>
                          </a:prstGeom>
                        </pic:spPr>
                      </pic:pic>
                    </a:graphicData>
                  </a:graphic>
                </wp:inline>
              </w:drawing>
            </w:r>
          </w:p>
        </w:tc>
      </w:tr>
    </w:tbl>
    <w:p w14:paraId="221A2027" w14:textId="77777777" w:rsidR="00A418FF" w:rsidRPr="00A4593C" w:rsidRDefault="00A418FF" w:rsidP="00603ABA">
      <w:r w:rsidRPr="00A4593C">
        <w:tab/>
      </w:r>
    </w:p>
    <w:p w14:paraId="5F503C0D" w14:textId="3025F3D9" w:rsidR="00A418FF" w:rsidRPr="000303D4" w:rsidRDefault="000303D4" w:rsidP="00A418FF">
      <w:pPr>
        <w:spacing w:after="0" w:line="240" w:lineRule="auto"/>
        <w:jc w:val="right"/>
        <w:rPr>
          <w:rFonts w:ascii="Calibri" w:hAnsi="Calibri" w:cs="Calibri"/>
          <w:b/>
          <w:bCs/>
          <w:sz w:val="24"/>
          <w:szCs w:val="24"/>
          <w:shd w:val="clear" w:color="auto" w:fill="FFFFFF"/>
        </w:rPr>
      </w:pPr>
      <w:r w:rsidRPr="000303D4">
        <w:rPr>
          <w:rFonts w:ascii="Calibri" w:hAnsi="Calibri" w:cs="Calibri"/>
          <w:b/>
          <w:bCs/>
          <w:sz w:val="24"/>
          <w:szCs w:val="24"/>
          <w:shd w:val="clear" w:color="auto" w:fill="FFFFFF"/>
        </w:rPr>
        <w:t>Πέμπτη</w:t>
      </w:r>
      <w:r w:rsidR="00A418FF" w:rsidRPr="000303D4">
        <w:rPr>
          <w:rFonts w:ascii="Calibri" w:hAnsi="Calibri" w:cs="Calibri"/>
          <w:b/>
          <w:bCs/>
          <w:sz w:val="24"/>
          <w:szCs w:val="24"/>
          <w:shd w:val="clear" w:color="auto" w:fill="FFFFFF"/>
        </w:rPr>
        <w:t xml:space="preserve">, </w:t>
      </w:r>
      <w:r w:rsidR="0020750B" w:rsidRPr="000303D4">
        <w:rPr>
          <w:rFonts w:ascii="Calibri" w:hAnsi="Calibri" w:cs="Calibri"/>
          <w:b/>
          <w:bCs/>
          <w:sz w:val="24"/>
          <w:szCs w:val="24"/>
          <w:shd w:val="clear" w:color="auto" w:fill="FFFFFF"/>
        </w:rPr>
        <w:t>2</w:t>
      </w:r>
      <w:r w:rsidRPr="000303D4">
        <w:rPr>
          <w:rFonts w:ascii="Calibri" w:hAnsi="Calibri" w:cs="Calibri"/>
          <w:b/>
          <w:bCs/>
          <w:sz w:val="24"/>
          <w:szCs w:val="24"/>
          <w:shd w:val="clear" w:color="auto" w:fill="FFFFFF"/>
        </w:rPr>
        <w:t xml:space="preserve">6 Ιουνίου </w:t>
      </w:r>
      <w:r w:rsidR="00A4593C" w:rsidRPr="000303D4">
        <w:rPr>
          <w:rFonts w:ascii="Calibri" w:hAnsi="Calibri" w:cs="Calibri"/>
          <w:b/>
          <w:bCs/>
          <w:sz w:val="24"/>
          <w:szCs w:val="24"/>
          <w:shd w:val="clear" w:color="auto" w:fill="FFFFFF"/>
        </w:rPr>
        <w:t>2025</w:t>
      </w:r>
    </w:p>
    <w:p w14:paraId="30DC58D1" w14:textId="77777777" w:rsidR="00A418FF" w:rsidRPr="000303D4" w:rsidRDefault="00A418FF" w:rsidP="00603ABA">
      <w:pPr>
        <w:spacing w:after="0" w:line="240" w:lineRule="auto"/>
        <w:rPr>
          <w:rFonts w:ascii="Calibri" w:hAnsi="Calibri" w:cs="Calibri"/>
          <w:b/>
          <w:bCs/>
          <w:sz w:val="24"/>
          <w:szCs w:val="24"/>
        </w:rPr>
      </w:pPr>
    </w:p>
    <w:p w14:paraId="51D7968D" w14:textId="77777777" w:rsidR="000303D4" w:rsidRPr="000303D4" w:rsidRDefault="000303D4" w:rsidP="00603ABA">
      <w:pPr>
        <w:spacing w:after="0" w:line="240" w:lineRule="auto"/>
        <w:jc w:val="center"/>
        <w:rPr>
          <w:rFonts w:ascii="Calibri" w:hAnsi="Calibri" w:cs="Calibri"/>
          <w:b/>
          <w:bCs/>
          <w:sz w:val="24"/>
          <w:szCs w:val="24"/>
        </w:rPr>
      </w:pPr>
    </w:p>
    <w:p w14:paraId="63BB9A27" w14:textId="3B088B5F" w:rsidR="00603ABA" w:rsidRPr="000303D4" w:rsidRDefault="00702185" w:rsidP="00603ABA">
      <w:pPr>
        <w:spacing w:after="0" w:line="240" w:lineRule="auto"/>
        <w:jc w:val="center"/>
        <w:rPr>
          <w:rFonts w:ascii="Calibri" w:hAnsi="Calibri" w:cs="Calibri"/>
          <w:b/>
          <w:bCs/>
          <w:sz w:val="24"/>
          <w:szCs w:val="24"/>
        </w:rPr>
      </w:pPr>
      <w:r w:rsidRPr="000303D4">
        <w:rPr>
          <w:rFonts w:ascii="Calibri" w:hAnsi="Calibri" w:cs="Calibri"/>
          <w:b/>
          <w:bCs/>
          <w:sz w:val="24"/>
          <w:szCs w:val="24"/>
        </w:rPr>
        <w:t xml:space="preserve">Ερωτήσεις </w:t>
      </w:r>
      <w:r w:rsidR="00603ABA" w:rsidRPr="000303D4">
        <w:rPr>
          <w:rFonts w:ascii="Calibri" w:hAnsi="Calibri" w:cs="Calibri"/>
          <w:b/>
          <w:bCs/>
          <w:sz w:val="24"/>
          <w:szCs w:val="24"/>
        </w:rPr>
        <w:t>και</w:t>
      </w:r>
      <w:r w:rsidRPr="000303D4">
        <w:rPr>
          <w:rFonts w:ascii="Calibri" w:hAnsi="Calibri" w:cs="Calibri"/>
          <w:b/>
          <w:bCs/>
          <w:sz w:val="24"/>
          <w:szCs w:val="24"/>
        </w:rPr>
        <w:t xml:space="preserve"> Απαντήσεις </w:t>
      </w:r>
      <w:r w:rsidR="008B5BE8" w:rsidRPr="000303D4">
        <w:rPr>
          <w:rFonts w:ascii="Calibri" w:hAnsi="Calibri" w:cs="Calibri"/>
          <w:b/>
          <w:bCs/>
          <w:sz w:val="24"/>
          <w:szCs w:val="24"/>
        </w:rPr>
        <w:t xml:space="preserve">για </w:t>
      </w:r>
      <w:r w:rsidR="00310BB4" w:rsidRPr="000303D4">
        <w:rPr>
          <w:rFonts w:ascii="Calibri" w:hAnsi="Calibri" w:cs="Calibri"/>
          <w:b/>
          <w:bCs/>
          <w:sz w:val="24"/>
          <w:szCs w:val="24"/>
        </w:rPr>
        <w:t xml:space="preserve">το Σχέδιο Νόμου </w:t>
      </w:r>
    </w:p>
    <w:p w14:paraId="22B65FE7" w14:textId="0CB27884" w:rsidR="004043DD" w:rsidRPr="000303D4" w:rsidRDefault="00310BB4" w:rsidP="00603ABA">
      <w:pPr>
        <w:spacing w:after="0" w:line="240" w:lineRule="auto"/>
        <w:jc w:val="center"/>
        <w:rPr>
          <w:rFonts w:ascii="Calibri" w:hAnsi="Calibri" w:cs="Calibri"/>
          <w:b/>
          <w:bCs/>
          <w:sz w:val="24"/>
          <w:szCs w:val="24"/>
        </w:rPr>
      </w:pPr>
      <w:r w:rsidRPr="000303D4">
        <w:rPr>
          <w:rFonts w:ascii="Calibri" w:hAnsi="Calibri" w:cs="Calibri"/>
          <w:b/>
          <w:bCs/>
          <w:sz w:val="24"/>
          <w:szCs w:val="24"/>
        </w:rPr>
        <w:t>«ΠΛΑΙΣΙΟ ΓΙΑ ΤΗΝ ΠΡΟΩΘΗΣΗ ΤΗΣ ΠΑΡΑΓΩΓΗΣ ΒΙΟΜΕΘΑΝΙΟΥ, ΚΑΝΟΝΕΣ ΓΙΑ ΤΗΝ ΟΡΓΑΝΩΣΗ ΤΗΣ ΑΓΟΡΑΣ ΠΑΡΑΓΩΓΗΣ ΥΔΡΟΓΟΝΟΥ ΚΑΙ ΤΑ ΓΕΩΓΡΑΦΙΚΑ ΠΕΡΙΟΡΙΣΜΕΝΑ ΔΙΚΤΥΑ ΥΔΡΟΓΟΝΟΥ - ΜΕΡΙΚΗ ΕΝΣΩΜΑΤΩΣΗ ΟΔΗΓΙΑΣ (ΕΕ) 2024/1788 ΚΑΙ ΑΛΛΕΣ ΔΙΑΤΑΞΕΙΣ ΓΙΑ ΤΗΝ ΠΡΟΣΤΑΣΙΑ ΤΟΥ ΠΕΡΙΒΑΛΛΟΝΤΟΣ»</w:t>
      </w:r>
      <w:r w:rsidRPr="000303D4" w:rsidDel="00310BB4">
        <w:rPr>
          <w:rFonts w:ascii="Calibri" w:hAnsi="Calibri" w:cs="Calibri"/>
          <w:b/>
          <w:bCs/>
          <w:sz w:val="24"/>
          <w:szCs w:val="24"/>
        </w:rPr>
        <w:t xml:space="preserve"> </w:t>
      </w:r>
    </w:p>
    <w:p w14:paraId="292E7685" w14:textId="77777777" w:rsidR="005E25EB" w:rsidRPr="000303D4" w:rsidRDefault="005E25EB" w:rsidP="005141B0">
      <w:pPr>
        <w:pStyle w:val="a4"/>
        <w:spacing w:after="0" w:line="240" w:lineRule="auto"/>
        <w:jc w:val="both"/>
        <w:rPr>
          <w:rFonts w:ascii="Calibri" w:hAnsi="Calibri" w:cs="Calibri"/>
          <w:b/>
          <w:bCs/>
          <w:sz w:val="24"/>
          <w:szCs w:val="24"/>
        </w:rPr>
      </w:pPr>
    </w:p>
    <w:p w14:paraId="6E5B7169" w14:textId="77777777" w:rsidR="00603ABA" w:rsidRPr="000303D4" w:rsidRDefault="00603ABA" w:rsidP="005141B0">
      <w:pPr>
        <w:pStyle w:val="a4"/>
        <w:spacing w:after="0" w:line="240" w:lineRule="auto"/>
        <w:jc w:val="both"/>
        <w:rPr>
          <w:rFonts w:ascii="Calibri" w:hAnsi="Calibri" w:cs="Calibri"/>
          <w:b/>
          <w:bCs/>
          <w:sz w:val="24"/>
          <w:szCs w:val="24"/>
        </w:rPr>
      </w:pPr>
    </w:p>
    <w:p w14:paraId="116B31EA" w14:textId="5EF09111" w:rsidR="008B5BE8" w:rsidRPr="000303D4" w:rsidRDefault="00240D17" w:rsidP="00603ABA">
      <w:pPr>
        <w:pStyle w:val="a4"/>
        <w:numPr>
          <w:ilvl w:val="0"/>
          <w:numId w:val="2"/>
        </w:numPr>
        <w:tabs>
          <w:tab w:val="left" w:pos="360"/>
        </w:tabs>
        <w:spacing w:after="0" w:line="240" w:lineRule="auto"/>
        <w:ind w:left="0" w:firstLine="0"/>
        <w:jc w:val="both"/>
        <w:rPr>
          <w:rFonts w:ascii="Calibri" w:hAnsi="Calibri" w:cs="Calibri"/>
          <w:b/>
          <w:bCs/>
          <w:sz w:val="24"/>
          <w:szCs w:val="24"/>
        </w:rPr>
      </w:pPr>
      <w:r w:rsidRPr="000303D4">
        <w:rPr>
          <w:rFonts w:ascii="Calibri" w:hAnsi="Calibri" w:cs="Calibri"/>
          <w:b/>
          <w:bCs/>
          <w:sz w:val="24"/>
          <w:szCs w:val="24"/>
        </w:rPr>
        <w:t>Πο</w:t>
      </w:r>
      <w:r w:rsidR="00603ABA" w:rsidRPr="000303D4">
        <w:rPr>
          <w:rFonts w:ascii="Calibri" w:hAnsi="Calibri" w:cs="Calibri"/>
          <w:b/>
          <w:bCs/>
          <w:sz w:val="24"/>
          <w:szCs w:val="24"/>
        </w:rPr>
        <w:t>ύ</w:t>
      </w:r>
      <w:r w:rsidRPr="000303D4">
        <w:rPr>
          <w:rFonts w:ascii="Calibri" w:hAnsi="Calibri" w:cs="Calibri"/>
          <w:b/>
          <w:bCs/>
          <w:sz w:val="24"/>
          <w:szCs w:val="24"/>
        </w:rPr>
        <w:t xml:space="preserve"> </w:t>
      </w:r>
      <w:r w:rsidR="00AE6CF5" w:rsidRPr="000303D4">
        <w:rPr>
          <w:rFonts w:ascii="Calibri" w:hAnsi="Calibri" w:cs="Calibri"/>
          <w:b/>
          <w:bCs/>
          <w:sz w:val="24"/>
          <w:szCs w:val="24"/>
        </w:rPr>
        <w:t xml:space="preserve">στοχεύει </w:t>
      </w:r>
      <w:r w:rsidRPr="000303D4">
        <w:rPr>
          <w:rFonts w:ascii="Calibri" w:hAnsi="Calibri" w:cs="Calibri"/>
          <w:b/>
          <w:bCs/>
          <w:sz w:val="24"/>
          <w:szCs w:val="24"/>
        </w:rPr>
        <w:t xml:space="preserve">το </w:t>
      </w:r>
      <w:r w:rsidR="00027700" w:rsidRPr="000303D4">
        <w:rPr>
          <w:rFonts w:ascii="Calibri" w:hAnsi="Calibri" w:cs="Calibri"/>
          <w:b/>
          <w:bCs/>
          <w:sz w:val="24"/>
          <w:szCs w:val="24"/>
        </w:rPr>
        <w:t>Νομοσχέδιο</w:t>
      </w:r>
      <w:r w:rsidR="00BE498B" w:rsidRPr="000303D4">
        <w:rPr>
          <w:rFonts w:ascii="Calibri" w:hAnsi="Calibri" w:cs="Calibri"/>
          <w:b/>
          <w:bCs/>
          <w:sz w:val="24"/>
          <w:szCs w:val="24"/>
        </w:rPr>
        <w:t xml:space="preserve"> και π</w:t>
      </w:r>
      <w:r w:rsidR="00603ABA" w:rsidRPr="000303D4">
        <w:rPr>
          <w:rFonts w:ascii="Calibri" w:hAnsi="Calibri" w:cs="Calibri"/>
          <w:b/>
          <w:bCs/>
          <w:sz w:val="24"/>
          <w:szCs w:val="24"/>
        </w:rPr>
        <w:t>ώ</w:t>
      </w:r>
      <w:r w:rsidR="00BE498B" w:rsidRPr="000303D4">
        <w:rPr>
          <w:rFonts w:ascii="Calibri" w:hAnsi="Calibri" w:cs="Calibri"/>
          <w:b/>
          <w:bCs/>
          <w:sz w:val="24"/>
          <w:szCs w:val="24"/>
        </w:rPr>
        <w:t xml:space="preserve">ς σχετίζεται με την ενεργειακή πολιτική της </w:t>
      </w:r>
      <w:r w:rsidR="00AD277F" w:rsidRPr="000303D4">
        <w:rPr>
          <w:rFonts w:ascii="Calibri" w:hAnsi="Calibri" w:cs="Calibri"/>
          <w:b/>
          <w:bCs/>
          <w:sz w:val="24"/>
          <w:szCs w:val="24"/>
        </w:rPr>
        <w:t>χ</w:t>
      </w:r>
      <w:r w:rsidR="00BE498B" w:rsidRPr="000303D4">
        <w:rPr>
          <w:rFonts w:ascii="Calibri" w:hAnsi="Calibri" w:cs="Calibri"/>
          <w:b/>
          <w:bCs/>
          <w:sz w:val="24"/>
          <w:szCs w:val="24"/>
        </w:rPr>
        <w:t>ώρας</w:t>
      </w:r>
      <w:r w:rsidR="00A31E9C" w:rsidRPr="000303D4">
        <w:rPr>
          <w:rFonts w:ascii="Calibri" w:hAnsi="Calibri" w:cs="Calibri"/>
          <w:b/>
          <w:bCs/>
          <w:sz w:val="24"/>
          <w:szCs w:val="24"/>
        </w:rPr>
        <w:t>;</w:t>
      </w:r>
      <w:r w:rsidR="00C26CB7" w:rsidRPr="000303D4">
        <w:rPr>
          <w:rFonts w:ascii="Calibri" w:hAnsi="Calibri" w:cs="Calibri"/>
          <w:b/>
          <w:bCs/>
          <w:sz w:val="24"/>
          <w:szCs w:val="24"/>
        </w:rPr>
        <w:t xml:space="preserve"> </w:t>
      </w:r>
      <w:r w:rsidR="00603ABA" w:rsidRPr="000303D4">
        <w:rPr>
          <w:rFonts w:ascii="Calibri" w:hAnsi="Calibri" w:cs="Calibri"/>
          <w:b/>
          <w:bCs/>
          <w:sz w:val="24"/>
          <w:szCs w:val="24"/>
        </w:rPr>
        <w:t>Ποια</w:t>
      </w:r>
      <w:r w:rsidR="00C26CB7" w:rsidRPr="000303D4">
        <w:rPr>
          <w:rFonts w:ascii="Calibri" w:hAnsi="Calibri" w:cs="Calibri"/>
          <w:b/>
          <w:bCs/>
          <w:sz w:val="24"/>
          <w:szCs w:val="24"/>
        </w:rPr>
        <w:t xml:space="preserve"> </w:t>
      </w:r>
      <w:r w:rsidR="00EB45CE" w:rsidRPr="000303D4">
        <w:rPr>
          <w:rFonts w:ascii="Calibri" w:hAnsi="Calibri" w:cs="Calibri"/>
          <w:b/>
          <w:bCs/>
          <w:sz w:val="24"/>
          <w:szCs w:val="24"/>
        </w:rPr>
        <w:t>είναι</w:t>
      </w:r>
      <w:r w:rsidR="00C26CB7" w:rsidRPr="000303D4">
        <w:rPr>
          <w:rFonts w:ascii="Calibri" w:hAnsi="Calibri" w:cs="Calibri"/>
          <w:b/>
          <w:bCs/>
          <w:sz w:val="24"/>
          <w:szCs w:val="24"/>
        </w:rPr>
        <w:t xml:space="preserve"> τα οφέλη για το περιβάλλον και την οικονομία;</w:t>
      </w:r>
      <w:r w:rsidR="00027700" w:rsidRPr="000303D4">
        <w:rPr>
          <w:rFonts w:ascii="Calibri" w:hAnsi="Calibri" w:cs="Calibri"/>
          <w:b/>
          <w:bCs/>
          <w:sz w:val="24"/>
          <w:szCs w:val="24"/>
        </w:rPr>
        <w:t xml:space="preserve"> </w:t>
      </w:r>
    </w:p>
    <w:p w14:paraId="68AE8D20" w14:textId="77777777" w:rsidR="00AE6CF5" w:rsidRPr="000303D4" w:rsidRDefault="00AE6CF5" w:rsidP="00603ABA">
      <w:pPr>
        <w:pStyle w:val="a4"/>
        <w:tabs>
          <w:tab w:val="left" w:pos="360"/>
        </w:tabs>
        <w:spacing w:after="0" w:line="240" w:lineRule="auto"/>
        <w:ind w:left="0"/>
        <w:jc w:val="both"/>
        <w:rPr>
          <w:rFonts w:ascii="Calibri" w:hAnsi="Calibri" w:cs="Calibri"/>
          <w:b/>
          <w:bCs/>
          <w:sz w:val="24"/>
          <w:szCs w:val="24"/>
        </w:rPr>
      </w:pPr>
    </w:p>
    <w:p w14:paraId="6A17E5A9" w14:textId="2B781D73" w:rsidR="00AE6CF5" w:rsidRPr="000303D4" w:rsidRDefault="00C839E3"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lang w:val="en-US"/>
        </w:rPr>
        <w:t>To</w:t>
      </w:r>
      <w:r w:rsidRPr="000303D4">
        <w:rPr>
          <w:rFonts w:ascii="Calibri" w:hAnsi="Calibri" w:cs="Calibri"/>
          <w:sz w:val="24"/>
          <w:szCs w:val="24"/>
        </w:rPr>
        <w:t xml:space="preserve"> νομοσχέδιο </w:t>
      </w:r>
      <w:r w:rsidR="00AE6CF5" w:rsidRPr="000303D4">
        <w:rPr>
          <w:rFonts w:ascii="Calibri" w:hAnsi="Calibri" w:cs="Calibri"/>
          <w:sz w:val="24"/>
          <w:szCs w:val="24"/>
        </w:rPr>
        <w:t xml:space="preserve">ανοίγει </w:t>
      </w:r>
      <w:r w:rsidR="00603ABA" w:rsidRPr="000303D4">
        <w:rPr>
          <w:rFonts w:ascii="Calibri" w:hAnsi="Calibri" w:cs="Calibri"/>
          <w:sz w:val="24"/>
          <w:szCs w:val="24"/>
        </w:rPr>
        <w:t xml:space="preserve">στη χώρα μας, για πρώτη φορά, </w:t>
      </w:r>
      <w:r w:rsidR="00AE6CF5" w:rsidRPr="000303D4">
        <w:rPr>
          <w:rFonts w:ascii="Calibri" w:hAnsi="Calibri" w:cs="Calibri"/>
          <w:sz w:val="24"/>
          <w:szCs w:val="24"/>
        </w:rPr>
        <w:t xml:space="preserve">δύο νέες αγορές, της </w:t>
      </w:r>
      <w:r w:rsidR="005E3D4C" w:rsidRPr="000303D4">
        <w:rPr>
          <w:rFonts w:ascii="Calibri" w:hAnsi="Calibri" w:cs="Calibri"/>
          <w:sz w:val="24"/>
          <w:szCs w:val="24"/>
        </w:rPr>
        <w:t>παραγωγής</w:t>
      </w:r>
      <w:r w:rsidR="00AE6CF5" w:rsidRPr="000303D4">
        <w:rPr>
          <w:rFonts w:ascii="Calibri" w:hAnsi="Calibri" w:cs="Calibri"/>
          <w:sz w:val="24"/>
          <w:szCs w:val="24"/>
        </w:rPr>
        <w:t xml:space="preserve"> </w:t>
      </w:r>
      <w:proofErr w:type="spellStart"/>
      <w:r w:rsidR="005E3D4C" w:rsidRPr="000303D4">
        <w:rPr>
          <w:rFonts w:ascii="Calibri" w:hAnsi="Calibri" w:cs="Calibri"/>
          <w:sz w:val="24"/>
          <w:szCs w:val="24"/>
        </w:rPr>
        <w:t>βιομεθανίου</w:t>
      </w:r>
      <w:proofErr w:type="spellEnd"/>
      <w:r w:rsidR="005E3D4C" w:rsidRPr="000303D4">
        <w:rPr>
          <w:rFonts w:ascii="Calibri" w:hAnsi="Calibri" w:cs="Calibri"/>
          <w:sz w:val="24"/>
          <w:szCs w:val="24"/>
        </w:rPr>
        <w:t xml:space="preserve"> και </w:t>
      </w:r>
      <w:r w:rsidR="00AE6CF5" w:rsidRPr="000303D4">
        <w:rPr>
          <w:rFonts w:ascii="Calibri" w:hAnsi="Calibri" w:cs="Calibri"/>
          <w:sz w:val="24"/>
          <w:szCs w:val="24"/>
        </w:rPr>
        <w:t xml:space="preserve">ανανεώσιμου </w:t>
      </w:r>
      <w:r w:rsidR="005E3D4C" w:rsidRPr="000303D4">
        <w:rPr>
          <w:rFonts w:ascii="Calibri" w:hAnsi="Calibri" w:cs="Calibri"/>
          <w:sz w:val="24"/>
          <w:szCs w:val="24"/>
        </w:rPr>
        <w:t>υδρογόνου</w:t>
      </w:r>
      <w:r w:rsidRPr="000303D4">
        <w:rPr>
          <w:rFonts w:ascii="Calibri" w:hAnsi="Calibri" w:cs="Calibri"/>
          <w:sz w:val="24"/>
          <w:szCs w:val="24"/>
        </w:rPr>
        <w:t xml:space="preserve">. </w:t>
      </w:r>
      <w:r w:rsidR="00AE6CF5" w:rsidRPr="000303D4">
        <w:rPr>
          <w:rFonts w:ascii="Calibri" w:hAnsi="Calibri" w:cs="Calibri"/>
          <w:sz w:val="24"/>
          <w:szCs w:val="24"/>
        </w:rPr>
        <w:t xml:space="preserve">Αποτελεί μέρος ενός ευρύτερου σχεδιασμού που υλοποιεί η Κυβέρνηση του Κυριάκου Μητσοτάκη για την διαφοροποίηση του ενεργειακού μείγματος της χώρας, με γνώμονα την ενεργειακή της αυτονομία και ασφάλεια. Ταυτόχρονα, όμως, η προώθηση του Νομοσχεδίου συμβαδίζει με τις </w:t>
      </w:r>
      <w:proofErr w:type="spellStart"/>
      <w:r w:rsidR="00AE6CF5" w:rsidRPr="000303D4">
        <w:rPr>
          <w:rFonts w:ascii="Calibri" w:hAnsi="Calibri" w:cs="Calibri"/>
          <w:sz w:val="24"/>
          <w:szCs w:val="24"/>
        </w:rPr>
        <w:t>ενωσιακές</w:t>
      </w:r>
      <w:proofErr w:type="spellEnd"/>
      <w:r w:rsidR="00AE6CF5" w:rsidRPr="000303D4">
        <w:rPr>
          <w:rFonts w:ascii="Calibri" w:hAnsi="Calibri" w:cs="Calibri"/>
          <w:sz w:val="24"/>
          <w:szCs w:val="24"/>
        </w:rPr>
        <w:t xml:space="preserve"> υποχρεώσεις της χώρας. </w:t>
      </w:r>
    </w:p>
    <w:p w14:paraId="56272B8E" w14:textId="77777777" w:rsidR="00603ABA" w:rsidRPr="000303D4" w:rsidRDefault="00603ABA" w:rsidP="00603ABA">
      <w:pPr>
        <w:tabs>
          <w:tab w:val="left" w:pos="360"/>
        </w:tabs>
        <w:spacing w:after="0" w:line="240" w:lineRule="auto"/>
        <w:jc w:val="both"/>
        <w:rPr>
          <w:rFonts w:ascii="Calibri" w:hAnsi="Calibri" w:cs="Calibri"/>
          <w:b/>
          <w:bCs/>
          <w:sz w:val="24"/>
          <w:szCs w:val="24"/>
          <w:u w:val="single"/>
        </w:rPr>
      </w:pPr>
    </w:p>
    <w:p w14:paraId="64DEA633" w14:textId="5A24F065" w:rsidR="00AE6CF5" w:rsidRPr="000303D4" w:rsidRDefault="00AE6CF5" w:rsidP="00603ABA">
      <w:pPr>
        <w:tabs>
          <w:tab w:val="left" w:pos="360"/>
        </w:tabs>
        <w:spacing w:after="0" w:line="240" w:lineRule="auto"/>
        <w:jc w:val="both"/>
        <w:rPr>
          <w:rFonts w:ascii="Calibri" w:hAnsi="Calibri" w:cs="Calibri"/>
          <w:b/>
          <w:bCs/>
          <w:sz w:val="24"/>
          <w:szCs w:val="24"/>
          <w:u w:val="single"/>
        </w:rPr>
      </w:pPr>
      <w:r w:rsidRPr="000303D4">
        <w:rPr>
          <w:rFonts w:ascii="Calibri" w:hAnsi="Calibri" w:cs="Calibri"/>
          <w:b/>
          <w:bCs/>
          <w:sz w:val="24"/>
          <w:szCs w:val="24"/>
          <w:u w:val="single"/>
        </w:rPr>
        <w:t xml:space="preserve">Τι προσφέρει το </w:t>
      </w:r>
      <w:proofErr w:type="spellStart"/>
      <w:r w:rsidRPr="000303D4">
        <w:rPr>
          <w:rFonts w:ascii="Calibri" w:hAnsi="Calibri" w:cs="Calibri"/>
          <w:b/>
          <w:bCs/>
          <w:sz w:val="24"/>
          <w:szCs w:val="24"/>
          <w:u w:val="single"/>
        </w:rPr>
        <w:t>βιομεθάνιο</w:t>
      </w:r>
      <w:proofErr w:type="spellEnd"/>
      <w:r w:rsidRPr="000303D4">
        <w:rPr>
          <w:rFonts w:ascii="Calibri" w:hAnsi="Calibri" w:cs="Calibri"/>
          <w:b/>
          <w:bCs/>
          <w:sz w:val="24"/>
          <w:szCs w:val="24"/>
          <w:u w:val="single"/>
        </w:rPr>
        <w:t xml:space="preserve"> </w:t>
      </w:r>
    </w:p>
    <w:p w14:paraId="1B3459A4" w14:textId="3A0E8584" w:rsidR="00AE6CF5" w:rsidRPr="000303D4" w:rsidRDefault="002235D2"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Το </w:t>
      </w:r>
      <w:proofErr w:type="spellStart"/>
      <w:r w:rsidRPr="000303D4">
        <w:rPr>
          <w:rFonts w:ascii="Calibri" w:hAnsi="Calibri" w:cs="Calibri"/>
          <w:sz w:val="24"/>
          <w:szCs w:val="24"/>
        </w:rPr>
        <w:t>βιομεθάνιο</w:t>
      </w:r>
      <w:proofErr w:type="spellEnd"/>
      <w:r w:rsidRPr="000303D4">
        <w:rPr>
          <w:rFonts w:ascii="Calibri" w:hAnsi="Calibri" w:cs="Calibri"/>
          <w:sz w:val="24"/>
          <w:szCs w:val="24"/>
        </w:rPr>
        <w:t xml:space="preserve"> προσφέρει μια ολοκληρωμένη λύση και είναι σε θέση να συνεισφέρει ουσιαστικά στους στόχους της ενεργειακής πολιτικής της χώρας. Συμβάλλει καθοριστικά στην προστασία του περιβάλλοντος μέσω της μείωσης</w:t>
      </w:r>
      <w:r w:rsidR="00A31E9C" w:rsidRPr="000303D4">
        <w:rPr>
          <w:rFonts w:ascii="Calibri" w:hAnsi="Calibri" w:cs="Calibri"/>
          <w:sz w:val="24"/>
          <w:szCs w:val="24"/>
        </w:rPr>
        <w:t>, αρχικά,</w:t>
      </w:r>
      <w:r w:rsidRPr="000303D4">
        <w:rPr>
          <w:rFonts w:ascii="Calibri" w:hAnsi="Calibri" w:cs="Calibri"/>
          <w:sz w:val="24"/>
          <w:szCs w:val="24"/>
        </w:rPr>
        <w:t xml:space="preserve"> των εκπομπών αερίων του θερμοκηπίου έως το 2030 και της επίτευξης μηδενικών</w:t>
      </w:r>
      <w:r w:rsidR="00A31E9C" w:rsidRPr="000303D4">
        <w:rPr>
          <w:rFonts w:ascii="Calibri" w:hAnsi="Calibri" w:cs="Calibri"/>
          <w:sz w:val="24"/>
          <w:szCs w:val="24"/>
        </w:rPr>
        <w:t>, τελικά,</w:t>
      </w:r>
      <w:r w:rsidRPr="000303D4">
        <w:rPr>
          <w:rFonts w:ascii="Calibri" w:hAnsi="Calibri" w:cs="Calibri"/>
          <w:sz w:val="24"/>
          <w:szCs w:val="24"/>
        </w:rPr>
        <w:t xml:space="preserve"> εκπομπών έως το 2050. Παράλληλα, ενισχύει την ασφάλεια του ενεργειακού εφοδιασμού, διαφοροποιώντας τις υφιστάμενες πηγές παραγωγής ενέργειας, ενώ η ένταξή του στο δίκτυο διανομής φυσικού αερίου καθίσταται εφικτή μέσω της διαμόρφωσης κατάλληλου νομοθετικού πλαισίου. </w:t>
      </w:r>
    </w:p>
    <w:p w14:paraId="45587B5E" w14:textId="41495B54" w:rsidR="007B6F3E" w:rsidRPr="000303D4" w:rsidRDefault="002235D2"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Σε επίπεδο </w:t>
      </w:r>
      <w:proofErr w:type="spellStart"/>
      <w:r w:rsidRPr="000303D4">
        <w:rPr>
          <w:rFonts w:ascii="Calibri" w:hAnsi="Calibri" w:cs="Calibri"/>
          <w:sz w:val="24"/>
          <w:szCs w:val="24"/>
        </w:rPr>
        <w:t>αειφορίας</w:t>
      </w:r>
      <w:proofErr w:type="spellEnd"/>
      <w:r w:rsidRPr="000303D4">
        <w:rPr>
          <w:rFonts w:ascii="Calibri" w:hAnsi="Calibri" w:cs="Calibri"/>
          <w:sz w:val="24"/>
          <w:szCs w:val="24"/>
        </w:rPr>
        <w:t xml:space="preserve">, αξιοποιεί ενεργειακά τη βιομάζα, κυρίως οργανικά απόβλητα και </w:t>
      </w:r>
      <w:proofErr w:type="spellStart"/>
      <w:r w:rsidRPr="000303D4">
        <w:rPr>
          <w:rFonts w:ascii="Calibri" w:hAnsi="Calibri" w:cs="Calibri"/>
          <w:sz w:val="24"/>
          <w:szCs w:val="24"/>
        </w:rPr>
        <w:t>λιγνο-κυτταρινούχες</w:t>
      </w:r>
      <w:proofErr w:type="spellEnd"/>
      <w:r w:rsidRPr="000303D4">
        <w:rPr>
          <w:rFonts w:ascii="Calibri" w:hAnsi="Calibri" w:cs="Calibri"/>
          <w:sz w:val="24"/>
          <w:szCs w:val="24"/>
        </w:rPr>
        <w:t xml:space="preserve"> πρώτες ύλες, συμβάλλοντας ουσιαστικά στη μείωση των επιπτώσεων της κλιματικής αλλαγής. Η παραγωγή του εντάσσεται σε ένα ολοκληρωμένο σύστημα διαχείρισης και επεξεργασίας οργανικών αποβλήτων με στόχο την παραγωγή ενέργειας και καυσίμου για τις μεταφορές, ενώ ταυτόχρονα προωθεί την κυκλική οικονομία. Σε οικονομικό επίπεδο, το </w:t>
      </w:r>
      <w:proofErr w:type="spellStart"/>
      <w:r w:rsidRPr="000303D4">
        <w:rPr>
          <w:rFonts w:ascii="Calibri" w:hAnsi="Calibri" w:cs="Calibri"/>
          <w:sz w:val="24"/>
          <w:szCs w:val="24"/>
        </w:rPr>
        <w:t>βιομεθάνιο</w:t>
      </w:r>
      <w:proofErr w:type="spellEnd"/>
      <w:r w:rsidRPr="000303D4">
        <w:rPr>
          <w:rFonts w:ascii="Calibri" w:hAnsi="Calibri" w:cs="Calibri"/>
          <w:sz w:val="24"/>
          <w:szCs w:val="24"/>
        </w:rPr>
        <w:t xml:space="preserve"> ενισχύει την ανταγωνιστικότητα μέσω της αξιοποίησης τοπικών</w:t>
      </w:r>
      <w:r w:rsidR="00AE6CF5" w:rsidRPr="000303D4">
        <w:rPr>
          <w:rFonts w:ascii="Calibri" w:hAnsi="Calibri" w:cs="Calibri"/>
          <w:sz w:val="24"/>
          <w:szCs w:val="24"/>
        </w:rPr>
        <w:t xml:space="preserve"> </w:t>
      </w:r>
      <w:r w:rsidRPr="000303D4">
        <w:rPr>
          <w:rFonts w:ascii="Calibri" w:hAnsi="Calibri" w:cs="Calibri"/>
          <w:sz w:val="24"/>
          <w:szCs w:val="24"/>
        </w:rPr>
        <w:t>ανανεώσιμων πηγών ενέργειας, της στήριξης του πρωτογενούς τομέα</w:t>
      </w:r>
      <w:r w:rsidR="00AE6CF5" w:rsidRPr="000303D4">
        <w:rPr>
          <w:rFonts w:ascii="Calibri" w:hAnsi="Calibri" w:cs="Calibri"/>
          <w:sz w:val="24"/>
          <w:szCs w:val="24"/>
        </w:rPr>
        <w:t xml:space="preserve"> </w:t>
      </w:r>
      <w:r w:rsidRPr="000303D4">
        <w:rPr>
          <w:rFonts w:ascii="Calibri" w:hAnsi="Calibri" w:cs="Calibri"/>
          <w:sz w:val="24"/>
          <w:szCs w:val="24"/>
        </w:rPr>
        <w:t xml:space="preserve">και της ενίσχυσης τεχνολογικών καινοτομιών. </w:t>
      </w:r>
    </w:p>
    <w:p w14:paraId="09C4C192" w14:textId="77777777" w:rsidR="00603ABA" w:rsidRPr="000303D4" w:rsidRDefault="00603ABA" w:rsidP="00603ABA">
      <w:pPr>
        <w:tabs>
          <w:tab w:val="left" w:pos="360"/>
        </w:tabs>
        <w:spacing w:after="0" w:line="240" w:lineRule="auto"/>
        <w:jc w:val="both"/>
        <w:rPr>
          <w:rFonts w:ascii="Calibri" w:hAnsi="Calibri" w:cs="Calibri"/>
          <w:b/>
          <w:bCs/>
          <w:sz w:val="24"/>
          <w:szCs w:val="24"/>
          <w:u w:val="single"/>
        </w:rPr>
      </w:pPr>
    </w:p>
    <w:p w14:paraId="07CB3E80" w14:textId="37BED0C3" w:rsidR="00AE6CF5" w:rsidRPr="000303D4" w:rsidRDefault="00AE6CF5" w:rsidP="00603ABA">
      <w:pPr>
        <w:tabs>
          <w:tab w:val="left" w:pos="360"/>
        </w:tabs>
        <w:spacing w:after="0" w:line="240" w:lineRule="auto"/>
        <w:jc w:val="both"/>
        <w:rPr>
          <w:rFonts w:ascii="Calibri" w:hAnsi="Calibri" w:cs="Calibri"/>
          <w:b/>
          <w:bCs/>
          <w:sz w:val="24"/>
          <w:szCs w:val="24"/>
          <w:u w:val="single"/>
        </w:rPr>
      </w:pPr>
      <w:r w:rsidRPr="000303D4">
        <w:rPr>
          <w:rFonts w:ascii="Calibri" w:hAnsi="Calibri" w:cs="Calibri"/>
          <w:b/>
          <w:bCs/>
          <w:sz w:val="24"/>
          <w:szCs w:val="24"/>
          <w:u w:val="single"/>
        </w:rPr>
        <w:t xml:space="preserve">Τι προσφέρει το ανανεώσιμο υδρογόνο </w:t>
      </w:r>
    </w:p>
    <w:p w14:paraId="5C8C5B57" w14:textId="364170F8" w:rsidR="00482786" w:rsidRPr="000303D4" w:rsidRDefault="00C839E3"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Το</w:t>
      </w:r>
      <w:r w:rsidR="00482786" w:rsidRPr="000303D4">
        <w:rPr>
          <w:rFonts w:ascii="Calibri" w:hAnsi="Calibri" w:cs="Calibri"/>
          <w:sz w:val="24"/>
          <w:szCs w:val="24"/>
        </w:rPr>
        <w:t xml:space="preserve"> </w:t>
      </w:r>
      <w:r w:rsidR="00DE5DFE" w:rsidRPr="000303D4">
        <w:rPr>
          <w:rFonts w:ascii="Calibri" w:hAnsi="Calibri" w:cs="Calibri"/>
          <w:sz w:val="24"/>
          <w:szCs w:val="24"/>
        </w:rPr>
        <w:t>ανανεώσιμο</w:t>
      </w:r>
      <w:r w:rsidR="00482786" w:rsidRPr="000303D4">
        <w:rPr>
          <w:rFonts w:ascii="Calibri" w:hAnsi="Calibri" w:cs="Calibri"/>
          <w:sz w:val="24"/>
          <w:szCs w:val="24"/>
        </w:rPr>
        <w:t xml:space="preserve"> υδρογόνο στοχεύει στην παραγωγή καθαρής ενέργειας και την μείωση των εκπομπών ρύπων σε διάφορους τομείς</w:t>
      </w:r>
      <w:r w:rsidR="00A31E9C" w:rsidRPr="000303D4">
        <w:rPr>
          <w:rFonts w:ascii="Calibri" w:hAnsi="Calibri" w:cs="Calibri"/>
          <w:sz w:val="24"/>
          <w:szCs w:val="24"/>
        </w:rPr>
        <w:t xml:space="preserve"> των οποίων η διαδικασία </w:t>
      </w:r>
      <w:proofErr w:type="spellStart"/>
      <w:r w:rsidR="00A31E9C" w:rsidRPr="000303D4">
        <w:rPr>
          <w:rFonts w:ascii="Calibri" w:hAnsi="Calibri" w:cs="Calibri"/>
          <w:sz w:val="24"/>
          <w:szCs w:val="24"/>
        </w:rPr>
        <w:lastRenderedPageBreak/>
        <w:t>απανθρακοποίησης</w:t>
      </w:r>
      <w:proofErr w:type="spellEnd"/>
      <w:r w:rsidR="00A31E9C" w:rsidRPr="000303D4">
        <w:rPr>
          <w:rFonts w:ascii="Calibri" w:hAnsi="Calibri" w:cs="Calibri"/>
          <w:sz w:val="24"/>
          <w:szCs w:val="24"/>
        </w:rPr>
        <w:t xml:space="preserve"> είναι απαιτητική λόγω των ενεργειακών τους αναγκών</w:t>
      </w:r>
      <w:r w:rsidR="00482786" w:rsidRPr="000303D4">
        <w:rPr>
          <w:rFonts w:ascii="Calibri" w:hAnsi="Calibri" w:cs="Calibri"/>
          <w:sz w:val="24"/>
          <w:szCs w:val="24"/>
        </w:rPr>
        <w:t xml:space="preserve">, όπως η ενέργεια, </w:t>
      </w:r>
      <w:r w:rsidR="00DE5DFE" w:rsidRPr="000303D4">
        <w:rPr>
          <w:rFonts w:ascii="Calibri" w:hAnsi="Calibri" w:cs="Calibri"/>
          <w:sz w:val="24"/>
          <w:szCs w:val="24"/>
        </w:rPr>
        <w:t>οι μεταφορές</w:t>
      </w:r>
      <w:r w:rsidR="00482786" w:rsidRPr="000303D4">
        <w:rPr>
          <w:rFonts w:ascii="Calibri" w:hAnsi="Calibri" w:cs="Calibri"/>
          <w:sz w:val="24"/>
          <w:szCs w:val="24"/>
        </w:rPr>
        <w:t xml:space="preserve"> και η </w:t>
      </w:r>
      <w:proofErr w:type="spellStart"/>
      <w:r w:rsidR="00A31E9C" w:rsidRPr="000303D4">
        <w:rPr>
          <w:rFonts w:ascii="Calibri" w:hAnsi="Calibri" w:cs="Calibri"/>
          <w:sz w:val="24"/>
          <w:szCs w:val="24"/>
        </w:rPr>
        <w:t>ενεργοβόρος</w:t>
      </w:r>
      <w:proofErr w:type="spellEnd"/>
      <w:r w:rsidR="00A31E9C" w:rsidRPr="000303D4">
        <w:rPr>
          <w:rFonts w:ascii="Calibri" w:hAnsi="Calibri" w:cs="Calibri"/>
          <w:sz w:val="24"/>
          <w:szCs w:val="24"/>
        </w:rPr>
        <w:t xml:space="preserve"> </w:t>
      </w:r>
      <w:r w:rsidR="00482786" w:rsidRPr="000303D4">
        <w:rPr>
          <w:rFonts w:ascii="Calibri" w:hAnsi="Calibri" w:cs="Calibri"/>
          <w:sz w:val="24"/>
          <w:szCs w:val="24"/>
        </w:rPr>
        <w:t xml:space="preserve">βιομηχανία. Συγκεκριμένα, στοχεύει στην αντικατάσταση των ορυκτών καυσίμων </w:t>
      </w:r>
      <w:r w:rsidR="00A31E9C" w:rsidRPr="000303D4">
        <w:rPr>
          <w:rFonts w:ascii="Calibri" w:hAnsi="Calibri" w:cs="Calibri"/>
          <w:sz w:val="24"/>
          <w:szCs w:val="24"/>
        </w:rPr>
        <w:t>τα οποία χρησιμοποιούνται σε αυτές τις δραστηριότητες</w:t>
      </w:r>
      <w:r w:rsidR="00482786" w:rsidRPr="000303D4">
        <w:rPr>
          <w:rFonts w:ascii="Calibri" w:hAnsi="Calibri" w:cs="Calibri"/>
          <w:sz w:val="24"/>
          <w:szCs w:val="24"/>
        </w:rPr>
        <w:t xml:space="preserve">, μειώνοντας τις εκπομπές διοξειδίου του άνθρακα και συμβάλλοντας στην προστασία του περιβάλλοντος. Επιπλέον, το </w:t>
      </w:r>
      <w:r w:rsidR="00DE5DFE" w:rsidRPr="000303D4">
        <w:rPr>
          <w:rFonts w:ascii="Calibri" w:hAnsi="Calibri" w:cs="Calibri"/>
          <w:sz w:val="24"/>
          <w:szCs w:val="24"/>
        </w:rPr>
        <w:t>ανανεώσιμο</w:t>
      </w:r>
      <w:r w:rsidR="00482786" w:rsidRPr="000303D4">
        <w:rPr>
          <w:rFonts w:ascii="Calibri" w:hAnsi="Calibri" w:cs="Calibri"/>
          <w:sz w:val="24"/>
          <w:szCs w:val="24"/>
        </w:rPr>
        <w:t xml:space="preserve"> υδρογόνο μπορεί να βοηθήσει </w:t>
      </w:r>
      <w:r w:rsidR="00A31E9C" w:rsidRPr="000303D4">
        <w:rPr>
          <w:rFonts w:ascii="Calibri" w:hAnsi="Calibri" w:cs="Calibri"/>
          <w:sz w:val="24"/>
          <w:szCs w:val="24"/>
        </w:rPr>
        <w:t xml:space="preserve">τόσο </w:t>
      </w:r>
      <w:r w:rsidR="00482786" w:rsidRPr="000303D4">
        <w:rPr>
          <w:rFonts w:ascii="Calibri" w:hAnsi="Calibri" w:cs="Calibri"/>
          <w:sz w:val="24"/>
          <w:szCs w:val="24"/>
        </w:rPr>
        <w:t>στην ενίσχυση της οικονομικής ανάπτυξης, δημιουργώντας νέες θέσεις εργασίας και προωθώντας την τεχνολογική καινοτομία</w:t>
      </w:r>
      <w:r w:rsidR="00A31E9C" w:rsidRPr="000303D4">
        <w:rPr>
          <w:rFonts w:ascii="Calibri" w:hAnsi="Calibri" w:cs="Calibri"/>
          <w:sz w:val="24"/>
          <w:szCs w:val="24"/>
        </w:rPr>
        <w:t xml:space="preserve">, όσο </w:t>
      </w:r>
      <w:r w:rsidR="00DE5DFE" w:rsidRPr="000303D4">
        <w:rPr>
          <w:rFonts w:ascii="Calibri" w:hAnsi="Calibri" w:cs="Calibri"/>
          <w:sz w:val="24"/>
          <w:szCs w:val="24"/>
        </w:rPr>
        <w:t>και στην</w:t>
      </w:r>
      <w:r w:rsidR="00482786" w:rsidRPr="000303D4">
        <w:rPr>
          <w:rFonts w:ascii="Calibri" w:hAnsi="Calibri" w:cs="Calibri"/>
          <w:sz w:val="24"/>
          <w:szCs w:val="24"/>
        </w:rPr>
        <w:t xml:space="preserve"> </w:t>
      </w:r>
      <w:r w:rsidR="005B36EC" w:rsidRPr="000303D4">
        <w:rPr>
          <w:rFonts w:ascii="Calibri" w:hAnsi="Calibri" w:cs="Calibri"/>
          <w:sz w:val="24"/>
          <w:szCs w:val="24"/>
        </w:rPr>
        <w:t>αξιοποίηση της πλεονάζουσας ανανεώσιμης ενέργεια, εξομαλύνοντας τη μεταβλητότητα της παραγωγής από ΑΠΕ και ενισχύοντας τη σταθερότητα των ενεργειακών δικτύων.</w:t>
      </w:r>
      <w:r w:rsidR="00482786" w:rsidRPr="000303D4">
        <w:rPr>
          <w:rFonts w:ascii="Calibri" w:hAnsi="Calibri" w:cs="Calibri"/>
          <w:sz w:val="24"/>
          <w:szCs w:val="24"/>
        </w:rPr>
        <w:t> </w:t>
      </w:r>
    </w:p>
    <w:p w14:paraId="1C7BDBE7" w14:textId="77777777" w:rsidR="00482786" w:rsidRPr="000303D4" w:rsidRDefault="00482786" w:rsidP="00603ABA">
      <w:pPr>
        <w:tabs>
          <w:tab w:val="left" w:pos="360"/>
        </w:tabs>
        <w:spacing w:after="0" w:line="240" w:lineRule="auto"/>
        <w:jc w:val="both"/>
        <w:rPr>
          <w:rFonts w:ascii="Calibri" w:hAnsi="Calibri" w:cs="Calibri"/>
          <w:sz w:val="24"/>
          <w:szCs w:val="24"/>
        </w:rPr>
      </w:pPr>
    </w:p>
    <w:p w14:paraId="00496D1A" w14:textId="73A30313" w:rsidR="00BE498B" w:rsidRPr="000303D4" w:rsidRDefault="00CC0AD4" w:rsidP="00603ABA">
      <w:pPr>
        <w:pStyle w:val="a4"/>
        <w:numPr>
          <w:ilvl w:val="0"/>
          <w:numId w:val="2"/>
        </w:numPr>
        <w:tabs>
          <w:tab w:val="left" w:pos="360"/>
        </w:tabs>
        <w:spacing w:after="0" w:line="240" w:lineRule="auto"/>
        <w:ind w:left="0" w:firstLine="0"/>
        <w:jc w:val="both"/>
        <w:rPr>
          <w:rFonts w:ascii="Calibri" w:hAnsi="Calibri" w:cs="Calibri"/>
          <w:sz w:val="24"/>
          <w:szCs w:val="24"/>
        </w:rPr>
      </w:pPr>
      <w:r w:rsidRPr="000303D4">
        <w:rPr>
          <w:rFonts w:ascii="Calibri" w:hAnsi="Calibri" w:cs="Calibri"/>
          <w:b/>
          <w:bCs/>
          <w:sz w:val="24"/>
          <w:szCs w:val="24"/>
        </w:rPr>
        <w:t>Ποιους αφορά το Νομοσχέδιο και ποια είναι τα βασικά θέματα που ρυθμίζει;</w:t>
      </w:r>
    </w:p>
    <w:p w14:paraId="2BCDDE48" w14:textId="77777777" w:rsidR="00AE6CF5" w:rsidRPr="000303D4" w:rsidRDefault="00AE6CF5" w:rsidP="00603ABA">
      <w:pPr>
        <w:tabs>
          <w:tab w:val="left" w:pos="360"/>
        </w:tabs>
        <w:spacing w:after="0" w:line="240" w:lineRule="auto"/>
        <w:jc w:val="both"/>
        <w:rPr>
          <w:rFonts w:ascii="Calibri" w:hAnsi="Calibri" w:cs="Calibri"/>
          <w:sz w:val="24"/>
          <w:szCs w:val="24"/>
        </w:rPr>
      </w:pPr>
    </w:p>
    <w:p w14:paraId="48F46B60" w14:textId="08F347A0" w:rsidR="003A10B4" w:rsidRPr="000303D4" w:rsidRDefault="00482726"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Το Νομοσχέδιο</w:t>
      </w:r>
      <w:r w:rsidR="00854062" w:rsidRPr="000303D4">
        <w:rPr>
          <w:rFonts w:ascii="Calibri" w:hAnsi="Calibri" w:cs="Calibri"/>
          <w:sz w:val="24"/>
          <w:szCs w:val="24"/>
        </w:rPr>
        <w:t xml:space="preserve"> </w:t>
      </w:r>
      <w:r w:rsidR="003A10B4" w:rsidRPr="000303D4">
        <w:rPr>
          <w:rFonts w:ascii="Calibri" w:hAnsi="Calibri" w:cs="Calibri"/>
          <w:sz w:val="24"/>
          <w:szCs w:val="24"/>
        </w:rPr>
        <w:t xml:space="preserve">αφορά </w:t>
      </w:r>
      <w:r w:rsidR="006732CF" w:rsidRPr="000303D4">
        <w:rPr>
          <w:rFonts w:ascii="Calibri" w:hAnsi="Calibri" w:cs="Calibri"/>
          <w:sz w:val="24"/>
          <w:szCs w:val="24"/>
        </w:rPr>
        <w:t xml:space="preserve">κυρίως </w:t>
      </w:r>
      <w:r w:rsidR="003A10B4" w:rsidRPr="000303D4">
        <w:rPr>
          <w:rFonts w:ascii="Calibri" w:hAnsi="Calibri" w:cs="Calibri"/>
          <w:sz w:val="24"/>
          <w:szCs w:val="24"/>
        </w:rPr>
        <w:t>σε</w:t>
      </w:r>
      <w:r w:rsidR="00C25FC8" w:rsidRPr="000303D4">
        <w:rPr>
          <w:rFonts w:ascii="Calibri" w:hAnsi="Calibri" w:cs="Calibri"/>
          <w:sz w:val="24"/>
          <w:szCs w:val="24"/>
        </w:rPr>
        <w:t xml:space="preserve"> </w:t>
      </w:r>
      <w:r w:rsidR="000D50F9" w:rsidRPr="000303D4">
        <w:rPr>
          <w:rFonts w:ascii="Calibri" w:hAnsi="Calibri" w:cs="Calibri"/>
          <w:sz w:val="24"/>
          <w:szCs w:val="24"/>
        </w:rPr>
        <w:t>π</w:t>
      </w:r>
      <w:r w:rsidR="00A975BF" w:rsidRPr="000303D4">
        <w:rPr>
          <w:rFonts w:ascii="Calibri" w:hAnsi="Calibri" w:cs="Calibri"/>
          <w:sz w:val="24"/>
          <w:szCs w:val="24"/>
        </w:rPr>
        <w:t xml:space="preserve">αραγωγούς ανανεώσιμου υδρογόνου και υδρογόνου χαμηλών ανθρακούχων εκπομπών, νέους παραγωγούς </w:t>
      </w:r>
      <w:proofErr w:type="spellStart"/>
      <w:r w:rsidR="00A975BF" w:rsidRPr="000303D4">
        <w:rPr>
          <w:rFonts w:ascii="Calibri" w:hAnsi="Calibri" w:cs="Calibri"/>
          <w:sz w:val="24"/>
          <w:szCs w:val="24"/>
        </w:rPr>
        <w:t>βιομεθανίου</w:t>
      </w:r>
      <w:proofErr w:type="spellEnd"/>
      <w:r w:rsidR="005E25EB" w:rsidRPr="000303D4">
        <w:rPr>
          <w:rFonts w:ascii="Calibri" w:hAnsi="Calibri" w:cs="Calibri"/>
          <w:sz w:val="24"/>
          <w:szCs w:val="24"/>
        </w:rPr>
        <w:t xml:space="preserve"> από μηδενική βάση</w:t>
      </w:r>
      <w:r w:rsidR="00A975BF" w:rsidRPr="000303D4">
        <w:rPr>
          <w:rFonts w:ascii="Calibri" w:hAnsi="Calibri" w:cs="Calibri"/>
          <w:sz w:val="24"/>
          <w:szCs w:val="24"/>
        </w:rPr>
        <w:t>, καθώς και σε υφιστάμενους παραγωγούς βιοαερίου</w:t>
      </w:r>
      <w:r w:rsidR="00AE6CF5" w:rsidRPr="000303D4">
        <w:rPr>
          <w:rFonts w:ascii="Calibri" w:hAnsi="Calibri" w:cs="Calibri"/>
          <w:sz w:val="24"/>
          <w:szCs w:val="24"/>
        </w:rPr>
        <w:t>,</w:t>
      </w:r>
      <w:r w:rsidR="00A975BF" w:rsidRPr="000303D4">
        <w:rPr>
          <w:rFonts w:ascii="Calibri" w:hAnsi="Calibri" w:cs="Calibri"/>
          <w:sz w:val="24"/>
          <w:szCs w:val="24"/>
        </w:rPr>
        <w:t xml:space="preserve"> οι οποίοι επιθυμούν να </w:t>
      </w:r>
      <w:r w:rsidR="004A2E55" w:rsidRPr="000303D4">
        <w:rPr>
          <w:rFonts w:ascii="Calibri" w:hAnsi="Calibri" w:cs="Calibri"/>
          <w:sz w:val="24"/>
          <w:szCs w:val="24"/>
        </w:rPr>
        <w:t xml:space="preserve">παράγουν μελλοντικά </w:t>
      </w:r>
      <w:proofErr w:type="spellStart"/>
      <w:r w:rsidR="004A2E55" w:rsidRPr="000303D4">
        <w:rPr>
          <w:rFonts w:ascii="Calibri" w:hAnsi="Calibri" w:cs="Calibri"/>
          <w:sz w:val="24"/>
          <w:szCs w:val="24"/>
        </w:rPr>
        <w:t>βιομεθάνιο</w:t>
      </w:r>
      <w:proofErr w:type="spellEnd"/>
      <w:r w:rsidR="004A2E55" w:rsidRPr="000303D4">
        <w:rPr>
          <w:rFonts w:ascii="Calibri" w:hAnsi="Calibri" w:cs="Calibri"/>
          <w:sz w:val="24"/>
          <w:szCs w:val="24"/>
        </w:rPr>
        <w:t>.</w:t>
      </w:r>
      <w:r w:rsidR="00E66D65" w:rsidRPr="000303D4">
        <w:rPr>
          <w:rFonts w:ascii="Calibri" w:hAnsi="Calibri" w:cs="Calibri"/>
          <w:sz w:val="24"/>
          <w:szCs w:val="24"/>
        </w:rPr>
        <w:t xml:space="preserve"> </w:t>
      </w:r>
    </w:p>
    <w:p w14:paraId="07B5F14D" w14:textId="2C321406" w:rsidR="00854062" w:rsidRPr="000303D4" w:rsidRDefault="005E3C66"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Το Νομοσχέδιο ρυθμίζει</w:t>
      </w:r>
      <w:r w:rsidR="00854062" w:rsidRPr="000303D4">
        <w:rPr>
          <w:rFonts w:ascii="Calibri" w:hAnsi="Calibri" w:cs="Calibri"/>
          <w:sz w:val="24"/>
          <w:szCs w:val="24"/>
        </w:rPr>
        <w:t>:</w:t>
      </w:r>
    </w:p>
    <w:p w14:paraId="4F46ECEA" w14:textId="0F5718D9" w:rsidR="00350528" w:rsidRPr="000303D4" w:rsidRDefault="00350528" w:rsidP="00603ABA">
      <w:pPr>
        <w:pStyle w:val="a4"/>
        <w:tabs>
          <w:tab w:val="left" w:pos="360"/>
        </w:tabs>
        <w:ind w:left="0"/>
        <w:jc w:val="both"/>
        <w:rPr>
          <w:rFonts w:ascii="Calibri" w:hAnsi="Calibri" w:cs="Calibri"/>
          <w:sz w:val="24"/>
          <w:szCs w:val="24"/>
        </w:rPr>
      </w:pPr>
      <w:r w:rsidRPr="000303D4">
        <w:rPr>
          <w:rFonts w:ascii="Calibri" w:hAnsi="Calibri" w:cs="Calibri"/>
          <w:sz w:val="24"/>
          <w:szCs w:val="24"/>
        </w:rPr>
        <w:t>(α)</w:t>
      </w:r>
      <w:r w:rsidR="00E66D65" w:rsidRPr="000303D4">
        <w:rPr>
          <w:rFonts w:ascii="Calibri" w:hAnsi="Calibri" w:cs="Calibri"/>
          <w:sz w:val="24"/>
          <w:szCs w:val="24"/>
        </w:rPr>
        <w:t xml:space="preserve"> </w:t>
      </w:r>
      <w:r w:rsidRPr="000303D4">
        <w:rPr>
          <w:rFonts w:ascii="Calibri" w:hAnsi="Calibri" w:cs="Calibri"/>
          <w:sz w:val="24"/>
          <w:szCs w:val="24"/>
        </w:rPr>
        <w:t xml:space="preserve">την </w:t>
      </w:r>
      <w:proofErr w:type="spellStart"/>
      <w:r w:rsidRPr="000303D4">
        <w:rPr>
          <w:rFonts w:ascii="Calibri" w:hAnsi="Calibri" w:cs="Calibri"/>
          <w:sz w:val="24"/>
          <w:szCs w:val="24"/>
        </w:rPr>
        <w:t>αδειοδότηση</w:t>
      </w:r>
      <w:proofErr w:type="spellEnd"/>
      <w:r w:rsidRPr="000303D4">
        <w:rPr>
          <w:rFonts w:ascii="Calibri" w:hAnsi="Calibri" w:cs="Calibri"/>
          <w:sz w:val="24"/>
          <w:szCs w:val="24"/>
        </w:rPr>
        <w:t xml:space="preserve"> μονάδων παραγωγής ανανεώσιμου υδρογόνου (</w:t>
      </w:r>
      <w:r w:rsidR="00A31E9C" w:rsidRPr="000303D4">
        <w:rPr>
          <w:rFonts w:ascii="Calibri" w:hAnsi="Calibri" w:cs="Calibri"/>
          <w:sz w:val="24"/>
          <w:szCs w:val="24"/>
        </w:rPr>
        <w:t>«</w:t>
      </w:r>
      <w:r w:rsidRPr="000303D4">
        <w:rPr>
          <w:rFonts w:ascii="Calibri" w:hAnsi="Calibri" w:cs="Calibri"/>
          <w:sz w:val="24"/>
          <w:szCs w:val="24"/>
        </w:rPr>
        <w:t>πράσινου</w:t>
      </w:r>
      <w:r w:rsidR="00A31E9C" w:rsidRPr="000303D4">
        <w:rPr>
          <w:rFonts w:ascii="Calibri" w:hAnsi="Calibri" w:cs="Calibri"/>
          <w:sz w:val="24"/>
          <w:szCs w:val="24"/>
        </w:rPr>
        <w:t>»</w:t>
      </w:r>
      <w:r w:rsidRPr="000303D4">
        <w:rPr>
          <w:rFonts w:ascii="Calibri" w:hAnsi="Calibri" w:cs="Calibri"/>
          <w:sz w:val="24"/>
          <w:szCs w:val="24"/>
        </w:rPr>
        <w:t xml:space="preserve"> υδρογόνου) και υδρογόνου χαμηλών ανθρακούχων εκπομπών (</w:t>
      </w:r>
      <w:r w:rsidR="00A31E9C" w:rsidRPr="000303D4">
        <w:rPr>
          <w:rFonts w:ascii="Calibri" w:hAnsi="Calibri" w:cs="Calibri"/>
          <w:sz w:val="24"/>
          <w:szCs w:val="24"/>
        </w:rPr>
        <w:t>«</w:t>
      </w:r>
      <w:r w:rsidRPr="000303D4">
        <w:rPr>
          <w:rFonts w:ascii="Calibri" w:hAnsi="Calibri" w:cs="Calibri"/>
          <w:sz w:val="24"/>
          <w:szCs w:val="24"/>
        </w:rPr>
        <w:t>μπλε</w:t>
      </w:r>
      <w:r w:rsidR="00A31E9C" w:rsidRPr="000303D4">
        <w:rPr>
          <w:rFonts w:ascii="Calibri" w:hAnsi="Calibri" w:cs="Calibri"/>
          <w:sz w:val="24"/>
          <w:szCs w:val="24"/>
        </w:rPr>
        <w:t>»</w:t>
      </w:r>
      <w:r w:rsidRPr="000303D4">
        <w:rPr>
          <w:rFonts w:ascii="Calibri" w:hAnsi="Calibri" w:cs="Calibri"/>
          <w:sz w:val="24"/>
          <w:szCs w:val="24"/>
        </w:rPr>
        <w:t xml:space="preserve"> υδρογόνου)</w:t>
      </w:r>
    </w:p>
    <w:p w14:paraId="6EFBB71B" w14:textId="77777777" w:rsidR="00350528" w:rsidRPr="000303D4" w:rsidRDefault="00350528" w:rsidP="00603ABA">
      <w:pPr>
        <w:pStyle w:val="a4"/>
        <w:tabs>
          <w:tab w:val="left" w:pos="360"/>
        </w:tabs>
        <w:ind w:left="0"/>
        <w:jc w:val="both"/>
        <w:rPr>
          <w:rFonts w:ascii="Calibri" w:hAnsi="Calibri" w:cs="Calibri"/>
          <w:sz w:val="24"/>
          <w:szCs w:val="24"/>
        </w:rPr>
      </w:pPr>
      <w:r w:rsidRPr="000303D4">
        <w:rPr>
          <w:rFonts w:ascii="Calibri" w:hAnsi="Calibri" w:cs="Calibri"/>
          <w:sz w:val="24"/>
          <w:szCs w:val="24"/>
        </w:rPr>
        <w:t>(β) την πιστοποίηση του ανανεώσιμου υδρογόνου</w:t>
      </w:r>
    </w:p>
    <w:p w14:paraId="49AC6871" w14:textId="73CCD764" w:rsidR="00350528" w:rsidRPr="000303D4" w:rsidRDefault="00350528" w:rsidP="00603ABA">
      <w:pPr>
        <w:pStyle w:val="a4"/>
        <w:tabs>
          <w:tab w:val="left" w:pos="360"/>
        </w:tabs>
        <w:ind w:left="0"/>
        <w:jc w:val="both"/>
        <w:rPr>
          <w:rFonts w:ascii="Calibri" w:hAnsi="Calibri" w:cs="Calibri"/>
          <w:sz w:val="24"/>
          <w:szCs w:val="24"/>
        </w:rPr>
      </w:pPr>
      <w:r w:rsidRPr="000303D4">
        <w:rPr>
          <w:rFonts w:ascii="Calibri" w:hAnsi="Calibri" w:cs="Calibri"/>
          <w:sz w:val="24"/>
          <w:szCs w:val="24"/>
        </w:rPr>
        <w:t xml:space="preserve">(γ) την </w:t>
      </w:r>
      <w:proofErr w:type="spellStart"/>
      <w:r w:rsidRPr="000303D4">
        <w:rPr>
          <w:rFonts w:ascii="Calibri" w:hAnsi="Calibri" w:cs="Calibri"/>
          <w:sz w:val="24"/>
          <w:szCs w:val="24"/>
        </w:rPr>
        <w:t>αδειοδότηση</w:t>
      </w:r>
      <w:proofErr w:type="spellEnd"/>
      <w:r w:rsidRPr="000303D4">
        <w:rPr>
          <w:rFonts w:ascii="Calibri" w:hAnsi="Calibri" w:cs="Calibri"/>
          <w:sz w:val="24"/>
          <w:szCs w:val="24"/>
        </w:rPr>
        <w:t xml:space="preserve"> Γεωγραφικά Περιορισμέν</w:t>
      </w:r>
      <w:r w:rsidR="00DE5DFE" w:rsidRPr="000303D4">
        <w:rPr>
          <w:rFonts w:ascii="Calibri" w:hAnsi="Calibri" w:cs="Calibri"/>
          <w:sz w:val="24"/>
          <w:szCs w:val="24"/>
        </w:rPr>
        <w:t>ων</w:t>
      </w:r>
      <w:r w:rsidRPr="000303D4">
        <w:rPr>
          <w:rFonts w:ascii="Calibri" w:hAnsi="Calibri" w:cs="Calibri"/>
          <w:sz w:val="24"/>
          <w:szCs w:val="24"/>
        </w:rPr>
        <w:t xml:space="preserve"> </w:t>
      </w:r>
      <w:r w:rsidR="00DE5DFE" w:rsidRPr="000303D4">
        <w:rPr>
          <w:rFonts w:ascii="Calibri" w:hAnsi="Calibri" w:cs="Calibri"/>
          <w:sz w:val="24"/>
          <w:szCs w:val="24"/>
        </w:rPr>
        <w:t>Δικτύων</w:t>
      </w:r>
      <w:r w:rsidRPr="000303D4">
        <w:rPr>
          <w:rFonts w:ascii="Calibri" w:hAnsi="Calibri" w:cs="Calibri"/>
          <w:sz w:val="24"/>
          <w:szCs w:val="24"/>
        </w:rPr>
        <w:t xml:space="preserve"> Υδρογόνου (</w:t>
      </w:r>
      <w:proofErr w:type="spellStart"/>
      <w:r w:rsidRPr="000303D4">
        <w:rPr>
          <w:rFonts w:ascii="Calibri" w:hAnsi="Calibri" w:cs="Calibri"/>
          <w:sz w:val="24"/>
          <w:szCs w:val="24"/>
        </w:rPr>
        <w:t>ΓεΠεΔΥ</w:t>
      </w:r>
      <w:proofErr w:type="spellEnd"/>
      <w:r w:rsidRPr="000303D4">
        <w:rPr>
          <w:rFonts w:ascii="Calibri" w:hAnsi="Calibri" w:cs="Calibri"/>
          <w:sz w:val="24"/>
          <w:szCs w:val="24"/>
        </w:rPr>
        <w:t>)</w:t>
      </w:r>
    </w:p>
    <w:p w14:paraId="298D2A3B" w14:textId="14700806" w:rsidR="00586C39" w:rsidRPr="000303D4" w:rsidRDefault="00586C39" w:rsidP="00603ABA">
      <w:pPr>
        <w:pStyle w:val="a4"/>
        <w:tabs>
          <w:tab w:val="left" w:pos="360"/>
        </w:tabs>
        <w:ind w:left="0"/>
        <w:jc w:val="both"/>
        <w:rPr>
          <w:rFonts w:ascii="Calibri" w:hAnsi="Calibri" w:cs="Calibri"/>
          <w:sz w:val="24"/>
          <w:szCs w:val="24"/>
        </w:rPr>
      </w:pPr>
      <w:r w:rsidRPr="000303D4">
        <w:rPr>
          <w:rFonts w:ascii="Calibri" w:hAnsi="Calibri" w:cs="Calibri"/>
          <w:sz w:val="24"/>
          <w:szCs w:val="24"/>
        </w:rPr>
        <w:t xml:space="preserve">(δ) την </w:t>
      </w:r>
      <w:proofErr w:type="spellStart"/>
      <w:r w:rsidRPr="000303D4">
        <w:rPr>
          <w:rFonts w:ascii="Calibri" w:hAnsi="Calibri" w:cs="Calibri"/>
          <w:sz w:val="24"/>
          <w:szCs w:val="24"/>
        </w:rPr>
        <w:t>αδειοδότηση</w:t>
      </w:r>
      <w:proofErr w:type="spellEnd"/>
      <w:r w:rsidRPr="000303D4">
        <w:rPr>
          <w:rFonts w:ascii="Calibri" w:hAnsi="Calibri" w:cs="Calibri"/>
          <w:sz w:val="24"/>
          <w:szCs w:val="24"/>
        </w:rPr>
        <w:t xml:space="preserve"> </w:t>
      </w:r>
      <w:r w:rsidR="00295732" w:rsidRPr="000303D4">
        <w:rPr>
          <w:rFonts w:ascii="Calibri" w:hAnsi="Calibri" w:cs="Calibri"/>
          <w:sz w:val="24"/>
          <w:szCs w:val="24"/>
        </w:rPr>
        <w:t xml:space="preserve">νέων μονάδων </w:t>
      </w:r>
      <w:proofErr w:type="spellStart"/>
      <w:r w:rsidR="00295732" w:rsidRPr="000303D4">
        <w:rPr>
          <w:rFonts w:ascii="Calibri" w:hAnsi="Calibri" w:cs="Calibri"/>
          <w:sz w:val="24"/>
          <w:szCs w:val="24"/>
        </w:rPr>
        <w:t>βιομεθανίου</w:t>
      </w:r>
      <w:proofErr w:type="spellEnd"/>
      <w:r w:rsidR="00295732" w:rsidRPr="000303D4">
        <w:rPr>
          <w:rFonts w:ascii="Calibri" w:hAnsi="Calibri" w:cs="Calibri"/>
          <w:sz w:val="24"/>
          <w:szCs w:val="24"/>
        </w:rPr>
        <w:t xml:space="preserve"> ή </w:t>
      </w:r>
      <w:r w:rsidR="00097F9C" w:rsidRPr="000303D4">
        <w:rPr>
          <w:rFonts w:ascii="Calibri" w:hAnsi="Calibri" w:cs="Calibri"/>
          <w:sz w:val="24"/>
          <w:szCs w:val="24"/>
        </w:rPr>
        <w:t xml:space="preserve">(μερικής ή ολικής) </w:t>
      </w:r>
      <w:r w:rsidR="00295732" w:rsidRPr="000303D4">
        <w:rPr>
          <w:rFonts w:ascii="Calibri" w:hAnsi="Calibri" w:cs="Calibri"/>
          <w:sz w:val="24"/>
          <w:szCs w:val="24"/>
        </w:rPr>
        <w:t>αναβάθμισης σε τέτοιες μονάδ</w:t>
      </w:r>
      <w:r w:rsidR="00311C69" w:rsidRPr="000303D4">
        <w:rPr>
          <w:rFonts w:ascii="Calibri" w:hAnsi="Calibri" w:cs="Calibri"/>
          <w:sz w:val="24"/>
          <w:szCs w:val="24"/>
        </w:rPr>
        <w:t>ες</w:t>
      </w:r>
      <w:r w:rsidR="00295732" w:rsidRPr="000303D4">
        <w:rPr>
          <w:rFonts w:ascii="Calibri" w:hAnsi="Calibri" w:cs="Calibri"/>
          <w:sz w:val="24"/>
          <w:szCs w:val="24"/>
        </w:rPr>
        <w:t xml:space="preserve"> βιοαερίου </w:t>
      </w:r>
    </w:p>
    <w:p w14:paraId="663A9572" w14:textId="15C450F1" w:rsidR="00175256" w:rsidRPr="000303D4" w:rsidRDefault="00175256" w:rsidP="00603ABA">
      <w:pPr>
        <w:pStyle w:val="a4"/>
        <w:tabs>
          <w:tab w:val="left" w:pos="360"/>
        </w:tabs>
        <w:ind w:left="0"/>
        <w:jc w:val="both"/>
        <w:rPr>
          <w:rFonts w:ascii="Calibri" w:hAnsi="Calibri" w:cs="Calibri"/>
          <w:sz w:val="24"/>
          <w:szCs w:val="24"/>
        </w:rPr>
      </w:pPr>
      <w:r w:rsidRPr="000303D4">
        <w:rPr>
          <w:rFonts w:ascii="Calibri" w:hAnsi="Calibri" w:cs="Calibri"/>
          <w:sz w:val="24"/>
          <w:szCs w:val="24"/>
        </w:rPr>
        <w:t xml:space="preserve">(ε) </w:t>
      </w:r>
      <w:r w:rsidR="00A63C8B" w:rsidRPr="000303D4">
        <w:rPr>
          <w:rFonts w:ascii="Calibri" w:hAnsi="Calibri" w:cs="Calibri"/>
          <w:sz w:val="24"/>
          <w:szCs w:val="24"/>
        </w:rPr>
        <w:t>ζητήματα πολεοδομικών παρατάσεων</w:t>
      </w:r>
    </w:p>
    <w:p w14:paraId="6788CA39" w14:textId="77777777" w:rsidR="0073158D" w:rsidRPr="000303D4" w:rsidRDefault="0073158D" w:rsidP="00603ABA">
      <w:pPr>
        <w:pStyle w:val="a4"/>
        <w:tabs>
          <w:tab w:val="left" w:pos="360"/>
        </w:tabs>
        <w:ind w:left="0"/>
        <w:jc w:val="both"/>
        <w:rPr>
          <w:rFonts w:ascii="Calibri" w:hAnsi="Calibri" w:cs="Calibri"/>
          <w:sz w:val="24"/>
          <w:szCs w:val="24"/>
        </w:rPr>
      </w:pPr>
    </w:p>
    <w:p w14:paraId="587CF94C" w14:textId="77777777" w:rsidR="0073158D" w:rsidRPr="000303D4" w:rsidRDefault="0073158D" w:rsidP="00603ABA">
      <w:pPr>
        <w:pStyle w:val="a4"/>
        <w:numPr>
          <w:ilvl w:val="0"/>
          <w:numId w:val="2"/>
        </w:numPr>
        <w:tabs>
          <w:tab w:val="left" w:pos="360"/>
        </w:tabs>
        <w:spacing w:after="0" w:line="240" w:lineRule="auto"/>
        <w:ind w:left="0" w:firstLine="0"/>
        <w:jc w:val="both"/>
        <w:rPr>
          <w:rFonts w:ascii="Calibri" w:hAnsi="Calibri" w:cs="Calibri"/>
          <w:b/>
          <w:bCs/>
          <w:sz w:val="24"/>
          <w:szCs w:val="24"/>
        </w:rPr>
      </w:pPr>
      <w:r w:rsidRPr="000303D4">
        <w:rPr>
          <w:rFonts w:ascii="Calibri" w:hAnsi="Calibri" w:cs="Calibri"/>
          <w:b/>
          <w:bCs/>
          <w:sz w:val="24"/>
          <w:szCs w:val="24"/>
        </w:rPr>
        <w:t xml:space="preserve">Τι είναι το </w:t>
      </w:r>
      <w:proofErr w:type="spellStart"/>
      <w:r w:rsidRPr="000303D4">
        <w:rPr>
          <w:rFonts w:ascii="Calibri" w:hAnsi="Calibri" w:cs="Calibri"/>
          <w:b/>
          <w:bCs/>
          <w:sz w:val="24"/>
          <w:szCs w:val="24"/>
        </w:rPr>
        <w:t>βιομεθάνιο</w:t>
      </w:r>
      <w:proofErr w:type="spellEnd"/>
      <w:r w:rsidRPr="000303D4">
        <w:rPr>
          <w:rFonts w:ascii="Calibri" w:hAnsi="Calibri" w:cs="Calibri"/>
          <w:b/>
          <w:bCs/>
          <w:sz w:val="24"/>
          <w:szCs w:val="24"/>
        </w:rPr>
        <w:t>; Τί είναι το «ανανεώσιμο υδρογόνο», και ποια η διαφορά του από το «πράσινο» υδρογόνο και το «υδρογόνο χαμηλών ανθρακούχων εκπομπών»;</w:t>
      </w:r>
    </w:p>
    <w:p w14:paraId="4D74BF56" w14:textId="77777777" w:rsidR="0073158D" w:rsidRPr="000303D4" w:rsidRDefault="0073158D" w:rsidP="00603ABA">
      <w:pPr>
        <w:pStyle w:val="a4"/>
        <w:tabs>
          <w:tab w:val="left" w:pos="360"/>
        </w:tabs>
        <w:spacing w:after="0" w:line="240" w:lineRule="auto"/>
        <w:ind w:left="0"/>
        <w:jc w:val="both"/>
        <w:rPr>
          <w:rFonts w:ascii="Calibri" w:hAnsi="Calibri" w:cs="Calibri"/>
          <w:b/>
          <w:bCs/>
          <w:sz w:val="24"/>
          <w:szCs w:val="24"/>
        </w:rPr>
      </w:pPr>
    </w:p>
    <w:p w14:paraId="12DD2135" w14:textId="77777777" w:rsidR="0073158D" w:rsidRPr="000303D4" w:rsidRDefault="0073158D"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Το </w:t>
      </w:r>
      <w:proofErr w:type="spellStart"/>
      <w:r w:rsidRPr="000303D4">
        <w:rPr>
          <w:rFonts w:ascii="Calibri" w:hAnsi="Calibri" w:cs="Calibri"/>
          <w:sz w:val="24"/>
          <w:szCs w:val="24"/>
        </w:rPr>
        <w:t>βιομεθάνιο</w:t>
      </w:r>
      <w:proofErr w:type="spellEnd"/>
      <w:r w:rsidRPr="000303D4">
        <w:rPr>
          <w:rFonts w:ascii="Calibri" w:hAnsi="Calibri" w:cs="Calibri"/>
          <w:sz w:val="24"/>
          <w:szCs w:val="24"/>
        </w:rPr>
        <w:t xml:space="preserve"> είναι μια βιώσιμη εναλλακτική του φυσικού αερίου, που προέρχεται από την αναβάθμιση και τον καθαρισμό του βιοαερίου που παράγεται από βιομάζα ή από το </w:t>
      </w:r>
      <w:proofErr w:type="spellStart"/>
      <w:r w:rsidRPr="000303D4">
        <w:rPr>
          <w:rFonts w:ascii="Calibri" w:hAnsi="Calibri" w:cs="Calibri"/>
          <w:sz w:val="24"/>
          <w:szCs w:val="24"/>
        </w:rPr>
        <w:t>βιοαποικοδομήσιμο</w:t>
      </w:r>
      <w:proofErr w:type="spellEnd"/>
      <w:r w:rsidRPr="000303D4">
        <w:rPr>
          <w:rFonts w:ascii="Calibri" w:hAnsi="Calibri" w:cs="Calibri"/>
          <w:sz w:val="24"/>
          <w:szCs w:val="24"/>
        </w:rPr>
        <w:t xml:space="preserve"> κλάσμα αστικών ή βιομηχανικών αποβλήτων και μπορεί να χρησιμοποιηθεί ως καύσιμο για διάφορες εφαρμογές, συμπεριλαμβανομένων των μεταφορών, ηλεκτροπαραγωγικών συστημάτων και της θέρμανσης.</w:t>
      </w:r>
    </w:p>
    <w:p w14:paraId="484FB55C" w14:textId="77777777" w:rsidR="0073158D" w:rsidRPr="000303D4" w:rsidRDefault="0073158D" w:rsidP="00603ABA">
      <w:pPr>
        <w:tabs>
          <w:tab w:val="left" w:pos="360"/>
        </w:tabs>
        <w:spacing w:after="0" w:line="240" w:lineRule="auto"/>
        <w:jc w:val="both"/>
        <w:rPr>
          <w:rFonts w:ascii="Calibri" w:hAnsi="Calibri" w:cs="Calibri"/>
          <w:sz w:val="24"/>
          <w:szCs w:val="24"/>
        </w:rPr>
      </w:pPr>
    </w:p>
    <w:p w14:paraId="34ED72B9" w14:textId="77777777" w:rsidR="0073158D" w:rsidRPr="000303D4" w:rsidRDefault="0073158D"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Το «ανανεώσιμο υδρογόνο» είναι υδρογόνο το οποίο παράγεται με τη μέθοδο της ηλεκτρόλυσης του νερού, χρησιμοποιώντας ηλεκτρική ενέργεια η οποία έχει παραχθεί από ανανεώσιμες πηγές, όπως ηλιακή και αιολική. Δεν παράγει ρύπους CO2 κατά την παραγωγή του, επομένως κατατάσσεται στα ανανεώσιμα καύσιμα μη βιολογικής προέλευσης. Το ενεργειακό του περιεχόμενο δηλαδή, προέρχεται από ανανεώσιμες πηγές ενέργειας (ΑΠΕ), πλην της βιομάζας.</w:t>
      </w:r>
    </w:p>
    <w:p w14:paraId="1456F70E" w14:textId="77777777" w:rsidR="0073158D" w:rsidRPr="000303D4" w:rsidRDefault="0073158D" w:rsidP="00603ABA">
      <w:pPr>
        <w:tabs>
          <w:tab w:val="left" w:pos="360"/>
        </w:tabs>
        <w:spacing w:after="0" w:line="240" w:lineRule="auto"/>
        <w:jc w:val="both"/>
        <w:rPr>
          <w:rFonts w:ascii="Calibri" w:hAnsi="Calibri" w:cs="Calibri"/>
          <w:sz w:val="24"/>
          <w:szCs w:val="24"/>
        </w:rPr>
      </w:pPr>
    </w:p>
    <w:p w14:paraId="67509160" w14:textId="122CB1FF" w:rsidR="0073158D" w:rsidRPr="000303D4" w:rsidRDefault="0073158D"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Ο όρος «πράσινο υδρογόνο» χρησιμοποιείται στη βιομηχανία και την ερευνητική κοινότητα ως συνώνυμο του ανανεώσιμου υδρογόνου. </w:t>
      </w:r>
    </w:p>
    <w:p w14:paraId="18E6000C" w14:textId="77777777" w:rsidR="0073158D" w:rsidRPr="000303D4" w:rsidRDefault="0073158D" w:rsidP="00603ABA">
      <w:pPr>
        <w:tabs>
          <w:tab w:val="left" w:pos="360"/>
        </w:tabs>
        <w:spacing w:after="0" w:line="240" w:lineRule="auto"/>
        <w:jc w:val="both"/>
        <w:rPr>
          <w:rFonts w:ascii="Calibri" w:hAnsi="Calibri" w:cs="Calibri"/>
          <w:sz w:val="24"/>
          <w:szCs w:val="24"/>
        </w:rPr>
      </w:pPr>
    </w:p>
    <w:p w14:paraId="4A9C7C9D" w14:textId="77777777" w:rsidR="0073158D" w:rsidRPr="000303D4" w:rsidRDefault="0073158D"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lastRenderedPageBreak/>
        <w:t>Το «υδρογόνο χαμηλών ανθρακούχων εκπομπών» αναφέρεται στο υδρογόνο που παράγεται με διαδικασίες που έχουν χαμηλές εκπομπές αερίων του θερμοκηπίου, σε σύγκριση με τις συμβατικές μεθόδους παραγωγής υδρογόνου. Αυτό σημαίνει ότι η παραγωγή του υδρογόνου γίνεται με τρόπους που μειώνουν σημαντικά τις εκπομπές άνθρακα, όπως η εφαρμογή τεχνολογιών δέσμευσης άνθρακα (</w:t>
      </w:r>
      <w:r w:rsidRPr="000303D4">
        <w:rPr>
          <w:rFonts w:ascii="Calibri" w:hAnsi="Calibri" w:cs="Calibri"/>
          <w:sz w:val="24"/>
          <w:szCs w:val="24"/>
          <w:lang w:val="en-US"/>
        </w:rPr>
        <w:t>CCS</w:t>
      </w:r>
      <w:r w:rsidRPr="000303D4">
        <w:rPr>
          <w:rFonts w:ascii="Calibri" w:hAnsi="Calibri" w:cs="Calibri"/>
          <w:sz w:val="24"/>
          <w:szCs w:val="24"/>
        </w:rPr>
        <w:t>).</w:t>
      </w:r>
    </w:p>
    <w:p w14:paraId="1A2B79B1" w14:textId="775507CA" w:rsidR="008B5BE8" w:rsidRPr="000303D4" w:rsidRDefault="008B5BE8" w:rsidP="00603ABA">
      <w:pPr>
        <w:tabs>
          <w:tab w:val="left" w:pos="360"/>
        </w:tabs>
        <w:spacing w:after="0" w:line="240" w:lineRule="auto"/>
        <w:jc w:val="both"/>
        <w:rPr>
          <w:rFonts w:ascii="Calibri" w:hAnsi="Calibri" w:cs="Calibri"/>
          <w:sz w:val="24"/>
          <w:szCs w:val="24"/>
        </w:rPr>
      </w:pPr>
    </w:p>
    <w:p w14:paraId="1418C01B" w14:textId="08BFA7FE" w:rsidR="00A65A63" w:rsidRPr="000303D4" w:rsidRDefault="00A65A63" w:rsidP="00603ABA">
      <w:pPr>
        <w:pStyle w:val="a4"/>
        <w:numPr>
          <w:ilvl w:val="0"/>
          <w:numId w:val="2"/>
        </w:numPr>
        <w:tabs>
          <w:tab w:val="left" w:pos="360"/>
        </w:tabs>
        <w:spacing w:after="0" w:line="240" w:lineRule="auto"/>
        <w:ind w:left="0" w:firstLine="0"/>
        <w:jc w:val="both"/>
        <w:rPr>
          <w:rFonts w:ascii="Calibri" w:hAnsi="Calibri" w:cs="Calibri"/>
          <w:b/>
          <w:sz w:val="24"/>
          <w:szCs w:val="24"/>
        </w:rPr>
      </w:pPr>
      <w:r w:rsidRPr="000303D4">
        <w:rPr>
          <w:rFonts w:ascii="Calibri" w:hAnsi="Calibri" w:cs="Calibri"/>
          <w:b/>
          <w:sz w:val="24"/>
          <w:szCs w:val="24"/>
        </w:rPr>
        <w:t>Τι</w:t>
      </w:r>
      <w:r w:rsidR="008F2443" w:rsidRPr="000303D4">
        <w:rPr>
          <w:rFonts w:ascii="Calibri" w:hAnsi="Calibri" w:cs="Calibri"/>
          <w:b/>
          <w:sz w:val="24"/>
          <w:szCs w:val="24"/>
        </w:rPr>
        <w:t xml:space="preserve"> προβλέπεται για τ</w:t>
      </w:r>
      <w:r w:rsidR="00A83D53" w:rsidRPr="000303D4">
        <w:rPr>
          <w:rFonts w:ascii="Calibri" w:hAnsi="Calibri" w:cs="Calibri"/>
          <w:b/>
          <w:sz w:val="24"/>
          <w:szCs w:val="24"/>
        </w:rPr>
        <w:t>ις</w:t>
      </w:r>
      <w:r w:rsidR="008F2443" w:rsidRPr="000303D4">
        <w:rPr>
          <w:rFonts w:ascii="Calibri" w:hAnsi="Calibri" w:cs="Calibri"/>
          <w:b/>
          <w:sz w:val="24"/>
          <w:szCs w:val="24"/>
        </w:rPr>
        <w:t xml:space="preserve"> </w:t>
      </w:r>
      <w:proofErr w:type="spellStart"/>
      <w:r w:rsidR="008F2443" w:rsidRPr="000303D4">
        <w:rPr>
          <w:rFonts w:ascii="Calibri" w:hAnsi="Calibri" w:cs="Calibri"/>
          <w:b/>
          <w:sz w:val="24"/>
          <w:szCs w:val="24"/>
        </w:rPr>
        <w:t>αδειοδοτικ</w:t>
      </w:r>
      <w:r w:rsidR="00A83D53" w:rsidRPr="000303D4">
        <w:rPr>
          <w:rFonts w:ascii="Calibri" w:hAnsi="Calibri" w:cs="Calibri"/>
          <w:b/>
          <w:sz w:val="24"/>
          <w:szCs w:val="24"/>
        </w:rPr>
        <w:t>ές</w:t>
      </w:r>
      <w:proofErr w:type="spellEnd"/>
      <w:r w:rsidR="008F2443" w:rsidRPr="000303D4">
        <w:rPr>
          <w:rFonts w:ascii="Calibri" w:hAnsi="Calibri" w:cs="Calibri"/>
          <w:b/>
          <w:sz w:val="24"/>
          <w:szCs w:val="24"/>
        </w:rPr>
        <w:t xml:space="preserve"> διαδικασί</w:t>
      </w:r>
      <w:r w:rsidR="00A83D53" w:rsidRPr="000303D4">
        <w:rPr>
          <w:rFonts w:ascii="Calibri" w:hAnsi="Calibri" w:cs="Calibri"/>
          <w:b/>
          <w:sz w:val="24"/>
          <w:szCs w:val="24"/>
        </w:rPr>
        <w:t>ες</w:t>
      </w:r>
      <w:r w:rsidR="008F2443" w:rsidRPr="000303D4">
        <w:rPr>
          <w:rFonts w:ascii="Calibri" w:hAnsi="Calibri" w:cs="Calibri"/>
          <w:b/>
          <w:sz w:val="24"/>
          <w:szCs w:val="24"/>
        </w:rPr>
        <w:t xml:space="preserve"> των μονάδων παραγωγής </w:t>
      </w:r>
      <w:r w:rsidR="00A83D53" w:rsidRPr="000303D4">
        <w:rPr>
          <w:rFonts w:ascii="Calibri" w:hAnsi="Calibri" w:cs="Calibri"/>
          <w:b/>
          <w:sz w:val="24"/>
          <w:szCs w:val="24"/>
        </w:rPr>
        <w:t>υδρογόνου και</w:t>
      </w:r>
      <w:r w:rsidRPr="000303D4">
        <w:rPr>
          <w:rFonts w:ascii="Calibri" w:hAnsi="Calibri" w:cs="Calibri"/>
          <w:b/>
          <w:sz w:val="24"/>
          <w:szCs w:val="24"/>
        </w:rPr>
        <w:t xml:space="preserve"> </w:t>
      </w:r>
      <w:proofErr w:type="spellStart"/>
      <w:r w:rsidR="00A83D53" w:rsidRPr="000303D4">
        <w:rPr>
          <w:rFonts w:ascii="Calibri" w:hAnsi="Calibri" w:cs="Calibri"/>
          <w:b/>
          <w:sz w:val="24"/>
          <w:szCs w:val="24"/>
        </w:rPr>
        <w:t>βιομεθανίου</w:t>
      </w:r>
      <w:proofErr w:type="spellEnd"/>
      <w:r w:rsidRPr="000303D4">
        <w:rPr>
          <w:rFonts w:ascii="Calibri" w:hAnsi="Calibri" w:cs="Calibri"/>
          <w:b/>
          <w:sz w:val="24"/>
          <w:szCs w:val="24"/>
        </w:rPr>
        <w:t>;</w:t>
      </w:r>
    </w:p>
    <w:p w14:paraId="55E2BA03" w14:textId="77777777" w:rsidR="003723EA" w:rsidRPr="000303D4" w:rsidRDefault="003723EA" w:rsidP="00603ABA">
      <w:pPr>
        <w:tabs>
          <w:tab w:val="left" w:pos="360"/>
        </w:tabs>
        <w:spacing w:after="0" w:line="240" w:lineRule="auto"/>
        <w:jc w:val="both"/>
        <w:rPr>
          <w:rFonts w:ascii="Calibri" w:hAnsi="Calibri" w:cs="Calibri"/>
          <w:sz w:val="24"/>
          <w:szCs w:val="24"/>
        </w:rPr>
      </w:pPr>
    </w:p>
    <w:p w14:paraId="04B97310" w14:textId="55C194B6" w:rsidR="003723EA" w:rsidRPr="000303D4" w:rsidRDefault="003723EA"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Σύμφωνα με το Νομοσχέδιο, </w:t>
      </w:r>
      <w:r w:rsidR="007755A5" w:rsidRPr="000303D4">
        <w:rPr>
          <w:rFonts w:ascii="Calibri" w:hAnsi="Calibri" w:cs="Calibri"/>
          <w:sz w:val="24"/>
          <w:szCs w:val="24"/>
        </w:rPr>
        <w:t xml:space="preserve">οι </w:t>
      </w:r>
      <w:proofErr w:type="spellStart"/>
      <w:r w:rsidR="007755A5" w:rsidRPr="000303D4">
        <w:rPr>
          <w:rFonts w:ascii="Calibri" w:hAnsi="Calibri" w:cs="Calibri"/>
          <w:sz w:val="24"/>
          <w:szCs w:val="24"/>
        </w:rPr>
        <w:t>αδειοδοτικές</w:t>
      </w:r>
      <w:proofErr w:type="spellEnd"/>
      <w:r w:rsidR="007755A5" w:rsidRPr="000303D4">
        <w:rPr>
          <w:rFonts w:ascii="Calibri" w:hAnsi="Calibri" w:cs="Calibri"/>
          <w:sz w:val="24"/>
          <w:szCs w:val="24"/>
        </w:rPr>
        <w:t xml:space="preserve"> διαδικασίες για μονάδες παραγωγής υδρογόνου και </w:t>
      </w:r>
      <w:proofErr w:type="spellStart"/>
      <w:r w:rsidR="007755A5" w:rsidRPr="000303D4">
        <w:rPr>
          <w:rFonts w:ascii="Calibri" w:hAnsi="Calibri" w:cs="Calibri"/>
          <w:sz w:val="24"/>
          <w:szCs w:val="24"/>
        </w:rPr>
        <w:t>βιομεθανίου</w:t>
      </w:r>
      <w:proofErr w:type="spellEnd"/>
      <w:r w:rsidR="007755A5" w:rsidRPr="000303D4">
        <w:rPr>
          <w:rFonts w:ascii="Calibri" w:hAnsi="Calibri" w:cs="Calibri"/>
          <w:sz w:val="24"/>
          <w:szCs w:val="24"/>
        </w:rPr>
        <w:t xml:space="preserve"> προβλέπονται με τρόπο σαφή, διακριτό και με στόχο την απλοποίηση και επιτάχυνση της ανάπτυξης των σχετικών υποδομών. </w:t>
      </w:r>
    </w:p>
    <w:p w14:paraId="2B87CA75" w14:textId="77777777" w:rsidR="00BC3E75" w:rsidRPr="000303D4" w:rsidRDefault="00BC3E75" w:rsidP="00603ABA">
      <w:pPr>
        <w:tabs>
          <w:tab w:val="left" w:pos="360"/>
        </w:tabs>
        <w:spacing w:after="0" w:line="240" w:lineRule="auto"/>
        <w:jc w:val="both"/>
        <w:rPr>
          <w:rFonts w:ascii="Calibri" w:hAnsi="Calibri" w:cs="Calibri"/>
          <w:sz w:val="24"/>
          <w:szCs w:val="24"/>
        </w:rPr>
      </w:pPr>
    </w:p>
    <w:p w14:paraId="65100127" w14:textId="63293353" w:rsidR="007755A5" w:rsidRPr="000303D4" w:rsidRDefault="007755A5"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Στην περίπτωση μονάδων παραγωγής </w:t>
      </w:r>
      <w:proofErr w:type="spellStart"/>
      <w:r w:rsidRPr="000303D4">
        <w:rPr>
          <w:rFonts w:ascii="Calibri" w:hAnsi="Calibri" w:cs="Calibri"/>
          <w:sz w:val="24"/>
          <w:szCs w:val="24"/>
        </w:rPr>
        <w:t>βιομεθανίου</w:t>
      </w:r>
      <w:proofErr w:type="spellEnd"/>
      <w:r w:rsidRPr="000303D4">
        <w:rPr>
          <w:rFonts w:ascii="Calibri" w:hAnsi="Calibri" w:cs="Calibri"/>
          <w:sz w:val="24"/>
          <w:szCs w:val="24"/>
        </w:rPr>
        <w:t xml:space="preserve">, </w:t>
      </w:r>
      <w:r w:rsidR="00EF0079" w:rsidRPr="000303D4">
        <w:rPr>
          <w:rFonts w:ascii="Calibri" w:hAnsi="Calibri" w:cs="Calibri"/>
          <w:sz w:val="24"/>
          <w:szCs w:val="24"/>
        </w:rPr>
        <w:t xml:space="preserve">απαιτείται </w:t>
      </w:r>
      <w:r w:rsidR="005326A6" w:rsidRPr="000303D4">
        <w:rPr>
          <w:rFonts w:ascii="Calibri" w:hAnsi="Calibri" w:cs="Calibri"/>
          <w:sz w:val="24"/>
          <w:szCs w:val="24"/>
        </w:rPr>
        <w:t xml:space="preserve">έκδοση </w:t>
      </w:r>
      <w:r w:rsidR="00E342D2" w:rsidRPr="000303D4">
        <w:rPr>
          <w:rFonts w:ascii="Calibri" w:hAnsi="Calibri" w:cs="Calibri"/>
          <w:sz w:val="24"/>
          <w:szCs w:val="24"/>
        </w:rPr>
        <w:t>περιβαλλοντικής</w:t>
      </w:r>
      <w:r w:rsidR="005326A6" w:rsidRPr="000303D4">
        <w:rPr>
          <w:rFonts w:ascii="Calibri" w:hAnsi="Calibri" w:cs="Calibri"/>
          <w:sz w:val="24"/>
          <w:szCs w:val="24"/>
        </w:rPr>
        <w:t xml:space="preserve"> άδειας</w:t>
      </w:r>
      <w:r w:rsidR="00E342D2" w:rsidRPr="000303D4">
        <w:rPr>
          <w:rFonts w:ascii="Calibri" w:hAnsi="Calibri" w:cs="Calibri"/>
          <w:sz w:val="24"/>
          <w:szCs w:val="24"/>
        </w:rPr>
        <w:t xml:space="preserve"> (ή τροποποίηση υφιστάμενης </w:t>
      </w:r>
      <w:r w:rsidR="009E346D" w:rsidRPr="000303D4">
        <w:rPr>
          <w:rFonts w:ascii="Calibri" w:hAnsi="Calibri" w:cs="Calibri"/>
          <w:sz w:val="24"/>
          <w:szCs w:val="24"/>
        </w:rPr>
        <w:t>εφόσον</w:t>
      </w:r>
      <w:r w:rsidR="00E342D2" w:rsidRPr="000303D4">
        <w:rPr>
          <w:rFonts w:ascii="Calibri" w:hAnsi="Calibri" w:cs="Calibri"/>
          <w:sz w:val="24"/>
          <w:szCs w:val="24"/>
        </w:rPr>
        <w:t xml:space="preserve"> πρόκειται για </w:t>
      </w:r>
      <w:r w:rsidR="009E346D" w:rsidRPr="000303D4">
        <w:rPr>
          <w:rFonts w:ascii="Calibri" w:hAnsi="Calibri" w:cs="Calibri"/>
          <w:sz w:val="24"/>
          <w:szCs w:val="24"/>
        </w:rPr>
        <w:t>υφιστάμενη μονάδα βιοαερίου),</w:t>
      </w:r>
      <w:r w:rsidR="00B038FC" w:rsidRPr="000303D4">
        <w:rPr>
          <w:rFonts w:ascii="Calibri" w:hAnsi="Calibri" w:cs="Calibri"/>
          <w:sz w:val="24"/>
          <w:szCs w:val="24"/>
        </w:rPr>
        <w:t xml:space="preserve"> έκδοση Οριστικής Προσφοράς Σύνδεσης</w:t>
      </w:r>
      <w:r w:rsidR="009E346D" w:rsidRPr="000303D4">
        <w:rPr>
          <w:rFonts w:ascii="Calibri" w:hAnsi="Calibri" w:cs="Calibri"/>
          <w:sz w:val="24"/>
          <w:szCs w:val="24"/>
        </w:rPr>
        <w:t xml:space="preserve"> </w:t>
      </w:r>
      <w:r w:rsidR="00C13172" w:rsidRPr="000303D4">
        <w:rPr>
          <w:rFonts w:ascii="Calibri" w:hAnsi="Calibri" w:cs="Calibri"/>
          <w:sz w:val="24"/>
          <w:szCs w:val="24"/>
        </w:rPr>
        <w:t xml:space="preserve">από τον αρμόδιο Διαχειριστή (εφόσον πρόκειται για μονάδα που πραγματοποιεί έγχυση στο Ε.Σ.Φ.Α. ή σε δίκτυο διανομής), </w:t>
      </w:r>
      <w:r w:rsidR="006466F5" w:rsidRPr="000303D4">
        <w:rPr>
          <w:rFonts w:ascii="Calibri" w:hAnsi="Calibri" w:cs="Calibri"/>
          <w:sz w:val="24"/>
          <w:szCs w:val="24"/>
        </w:rPr>
        <w:t>έκδοση άδειας εγκατάστασης</w:t>
      </w:r>
      <w:r w:rsidR="00F13A06" w:rsidRPr="000303D4">
        <w:rPr>
          <w:rFonts w:ascii="Calibri" w:hAnsi="Calibri" w:cs="Calibri"/>
          <w:sz w:val="24"/>
          <w:szCs w:val="24"/>
        </w:rPr>
        <w:t xml:space="preserve">, </w:t>
      </w:r>
      <w:r w:rsidR="000954B1" w:rsidRPr="000303D4">
        <w:rPr>
          <w:rFonts w:ascii="Calibri" w:hAnsi="Calibri" w:cs="Calibri"/>
          <w:sz w:val="24"/>
          <w:szCs w:val="24"/>
        </w:rPr>
        <w:t>σύναψη Σύμβαση Σύνδεσης (εφόσον πρόκειται για συνδεδεμένη μονάδα</w:t>
      </w:r>
      <w:r w:rsidR="00354672" w:rsidRPr="000303D4">
        <w:rPr>
          <w:rFonts w:ascii="Calibri" w:hAnsi="Calibri" w:cs="Calibri"/>
          <w:sz w:val="24"/>
          <w:szCs w:val="24"/>
        </w:rPr>
        <w:t xml:space="preserve">, ειδάλλως Σύμβαση Κατασκευής και Λειτουργίας </w:t>
      </w:r>
      <w:r w:rsidR="00F010FD" w:rsidRPr="000303D4">
        <w:rPr>
          <w:rFonts w:ascii="Calibri" w:hAnsi="Calibri" w:cs="Calibri"/>
          <w:sz w:val="24"/>
          <w:szCs w:val="24"/>
        </w:rPr>
        <w:t>Μονάδα</w:t>
      </w:r>
      <w:r w:rsidR="008A6708" w:rsidRPr="000303D4">
        <w:rPr>
          <w:rFonts w:ascii="Calibri" w:hAnsi="Calibri" w:cs="Calibri"/>
          <w:sz w:val="24"/>
          <w:szCs w:val="24"/>
        </w:rPr>
        <w:t>ς</w:t>
      </w:r>
      <w:r w:rsidR="00F010FD" w:rsidRPr="000303D4">
        <w:rPr>
          <w:rFonts w:ascii="Calibri" w:hAnsi="Calibri" w:cs="Calibri"/>
          <w:sz w:val="24"/>
          <w:szCs w:val="24"/>
        </w:rPr>
        <w:t xml:space="preserve"> Ελέγχου και Μέτρησης </w:t>
      </w:r>
      <w:proofErr w:type="spellStart"/>
      <w:r w:rsidR="00F010FD" w:rsidRPr="000303D4">
        <w:rPr>
          <w:rFonts w:ascii="Calibri" w:hAnsi="Calibri" w:cs="Calibri"/>
          <w:sz w:val="24"/>
          <w:szCs w:val="24"/>
        </w:rPr>
        <w:t>Βιομεθανίου</w:t>
      </w:r>
      <w:proofErr w:type="spellEnd"/>
      <w:r w:rsidR="000954B1" w:rsidRPr="000303D4">
        <w:rPr>
          <w:rFonts w:ascii="Calibri" w:hAnsi="Calibri" w:cs="Calibri"/>
          <w:sz w:val="24"/>
          <w:szCs w:val="24"/>
        </w:rPr>
        <w:t>)</w:t>
      </w:r>
      <w:r w:rsidR="006466F5" w:rsidRPr="000303D4">
        <w:rPr>
          <w:rFonts w:ascii="Calibri" w:hAnsi="Calibri" w:cs="Calibri"/>
          <w:sz w:val="24"/>
          <w:szCs w:val="24"/>
        </w:rPr>
        <w:t>, και έκδοση της άδειας λειτουργίας.</w:t>
      </w:r>
    </w:p>
    <w:p w14:paraId="7A5368F5" w14:textId="77777777" w:rsidR="00BC3E75" w:rsidRPr="000303D4" w:rsidRDefault="00BC3E75" w:rsidP="00603ABA">
      <w:pPr>
        <w:tabs>
          <w:tab w:val="left" w:pos="360"/>
        </w:tabs>
        <w:spacing w:after="0" w:line="240" w:lineRule="auto"/>
        <w:jc w:val="both"/>
        <w:rPr>
          <w:rFonts w:ascii="Calibri" w:hAnsi="Calibri" w:cs="Calibri"/>
          <w:sz w:val="24"/>
          <w:szCs w:val="24"/>
        </w:rPr>
      </w:pPr>
    </w:p>
    <w:p w14:paraId="1FC5F6B4" w14:textId="25D73F99" w:rsidR="00DE12EB" w:rsidRPr="000303D4" w:rsidRDefault="00EF0079"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Στην περίπτωση μονάδων παραγωγής υδρογόνου, απαιτείται</w:t>
      </w:r>
      <w:r w:rsidR="00DC6AAB" w:rsidRPr="000303D4">
        <w:rPr>
          <w:rFonts w:ascii="Calibri" w:hAnsi="Calibri" w:cs="Calibri"/>
          <w:sz w:val="24"/>
          <w:szCs w:val="24"/>
        </w:rPr>
        <w:t xml:space="preserve"> έκδοση Βεβαίωσης Παραγωγού Υδρογόνου, έκδοση περιβαλλοντικής άδειας</w:t>
      </w:r>
      <w:r w:rsidR="00DE12EB" w:rsidRPr="000303D4">
        <w:rPr>
          <w:rFonts w:ascii="Calibri" w:hAnsi="Calibri" w:cs="Calibri"/>
          <w:sz w:val="24"/>
          <w:szCs w:val="24"/>
        </w:rPr>
        <w:t xml:space="preserve">, έκδοση Οριστικής Προσφοράς Σύνδεσης από τον αρμόδιο Διαχειριστή </w:t>
      </w:r>
      <w:r w:rsidR="00603ABA" w:rsidRPr="000303D4">
        <w:rPr>
          <w:rFonts w:ascii="Calibri" w:hAnsi="Calibri" w:cs="Calibri"/>
          <w:sz w:val="24"/>
          <w:szCs w:val="24"/>
        </w:rPr>
        <w:t>[ε</w:t>
      </w:r>
      <w:r w:rsidR="00DE12EB" w:rsidRPr="000303D4">
        <w:rPr>
          <w:rFonts w:ascii="Calibri" w:hAnsi="Calibri" w:cs="Calibri"/>
          <w:sz w:val="24"/>
          <w:szCs w:val="24"/>
        </w:rPr>
        <w:t xml:space="preserve">φόσον πρόκειται για μονάδα που πραγματοποιεί έγχυση στο </w:t>
      </w:r>
      <w:r w:rsidR="00F463C7" w:rsidRPr="000303D4">
        <w:rPr>
          <w:rFonts w:ascii="Calibri" w:hAnsi="Calibri" w:cs="Calibri"/>
          <w:sz w:val="24"/>
          <w:szCs w:val="24"/>
        </w:rPr>
        <w:t>Εθνικό Σύστημα Φυσικού Αερίου (</w:t>
      </w:r>
      <w:r w:rsidR="00DE12EB" w:rsidRPr="000303D4">
        <w:rPr>
          <w:rFonts w:ascii="Calibri" w:hAnsi="Calibri" w:cs="Calibri"/>
          <w:sz w:val="24"/>
          <w:szCs w:val="24"/>
        </w:rPr>
        <w:t>Ε.Σ.Φ.Α.</w:t>
      </w:r>
      <w:r w:rsidR="00F463C7" w:rsidRPr="000303D4">
        <w:rPr>
          <w:rFonts w:ascii="Calibri" w:hAnsi="Calibri" w:cs="Calibri"/>
          <w:sz w:val="24"/>
          <w:szCs w:val="24"/>
        </w:rPr>
        <w:t>)</w:t>
      </w:r>
      <w:r w:rsidR="00DE12EB" w:rsidRPr="000303D4">
        <w:rPr>
          <w:rFonts w:ascii="Calibri" w:hAnsi="Calibri" w:cs="Calibri"/>
          <w:sz w:val="24"/>
          <w:szCs w:val="24"/>
        </w:rPr>
        <w:t xml:space="preserve"> ή σε δίκτυο διανομής</w:t>
      </w:r>
      <w:r w:rsidR="009C3749" w:rsidRPr="000303D4">
        <w:rPr>
          <w:rFonts w:ascii="Calibri" w:hAnsi="Calibri" w:cs="Calibri"/>
          <w:sz w:val="24"/>
          <w:szCs w:val="24"/>
        </w:rPr>
        <w:t xml:space="preserve"> ή σε δίκτυο </w:t>
      </w:r>
      <w:r w:rsidR="008A5D06" w:rsidRPr="000303D4">
        <w:rPr>
          <w:rFonts w:ascii="Calibri" w:hAnsi="Calibri" w:cs="Calibri"/>
          <w:sz w:val="24"/>
          <w:szCs w:val="24"/>
        </w:rPr>
        <w:t>υδρογόνου</w:t>
      </w:r>
      <w:r w:rsidR="00603ABA" w:rsidRPr="000303D4">
        <w:rPr>
          <w:rFonts w:ascii="Calibri" w:hAnsi="Calibri" w:cs="Calibri"/>
          <w:sz w:val="24"/>
          <w:szCs w:val="24"/>
        </w:rPr>
        <w:t>]</w:t>
      </w:r>
      <w:r w:rsidR="00DE12EB" w:rsidRPr="000303D4">
        <w:rPr>
          <w:rFonts w:ascii="Calibri" w:hAnsi="Calibri" w:cs="Calibri"/>
          <w:sz w:val="24"/>
          <w:szCs w:val="24"/>
        </w:rPr>
        <w:t xml:space="preserve">, </w:t>
      </w:r>
      <w:r w:rsidR="00033049" w:rsidRPr="000303D4">
        <w:rPr>
          <w:rFonts w:ascii="Calibri" w:hAnsi="Calibri" w:cs="Calibri"/>
          <w:sz w:val="24"/>
          <w:szCs w:val="24"/>
        </w:rPr>
        <w:t>χορήγηση</w:t>
      </w:r>
      <w:r w:rsidR="00DE12EB" w:rsidRPr="000303D4">
        <w:rPr>
          <w:rFonts w:ascii="Calibri" w:hAnsi="Calibri" w:cs="Calibri"/>
          <w:sz w:val="24"/>
          <w:szCs w:val="24"/>
        </w:rPr>
        <w:t xml:space="preserve"> </w:t>
      </w:r>
      <w:r w:rsidR="00033049" w:rsidRPr="000303D4">
        <w:rPr>
          <w:rFonts w:ascii="Calibri" w:hAnsi="Calibri" w:cs="Calibri"/>
          <w:sz w:val="24"/>
          <w:szCs w:val="24"/>
        </w:rPr>
        <w:t>έγκρισης</w:t>
      </w:r>
      <w:r w:rsidR="00DE12EB" w:rsidRPr="000303D4">
        <w:rPr>
          <w:rFonts w:ascii="Calibri" w:hAnsi="Calibri" w:cs="Calibri"/>
          <w:sz w:val="24"/>
          <w:szCs w:val="24"/>
        </w:rPr>
        <w:t xml:space="preserve"> εγκατάστασης, σύναψη Σύμβαση Σύνδεσης (εφόσον πρόκειται για συνδεδεμένη μονάδα</w:t>
      </w:r>
      <w:r w:rsidR="00EC3008" w:rsidRPr="000303D4">
        <w:rPr>
          <w:rFonts w:ascii="Calibri" w:hAnsi="Calibri" w:cs="Calibri"/>
          <w:sz w:val="24"/>
          <w:szCs w:val="24"/>
        </w:rPr>
        <w:t>, ειδάλλως Σύμβαση Κατασκευής και Λειτουργίας Μονάδα</w:t>
      </w:r>
      <w:r w:rsidR="008A6708" w:rsidRPr="000303D4">
        <w:rPr>
          <w:rFonts w:ascii="Calibri" w:hAnsi="Calibri" w:cs="Calibri"/>
          <w:sz w:val="24"/>
          <w:szCs w:val="24"/>
        </w:rPr>
        <w:t>ς</w:t>
      </w:r>
      <w:r w:rsidR="00EC3008" w:rsidRPr="000303D4">
        <w:rPr>
          <w:rFonts w:ascii="Calibri" w:hAnsi="Calibri" w:cs="Calibri"/>
          <w:sz w:val="24"/>
          <w:szCs w:val="24"/>
        </w:rPr>
        <w:t xml:space="preserve"> Ελέγχου και Μέτρησης </w:t>
      </w:r>
      <w:r w:rsidR="008F74E1" w:rsidRPr="000303D4">
        <w:rPr>
          <w:rFonts w:ascii="Calibri" w:hAnsi="Calibri" w:cs="Calibri"/>
          <w:sz w:val="24"/>
          <w:szCs w:val="24"/>
        </w:rPr>
        <w:t>Υδρογόνου</w:t>
      </w:r>
      <w:r w:rsidR="00DE12EB" w:rsidRPr="000303D4">
        <w:rPr>
          <w:rFonts w:ascii="Calibri" w:hAnsi="Calibri" w:cs="Calibri"/>
          <w:sz w:val="24"/>
          <w:szCs w:val="24"/>
        </w:rPr>
        <w:t xml:space="preserve">), και </w:t>
      </w:r>
      <w:r w:rsidR="00033049" w:rsidRPr="000303D4">
        <w:rPr>
          <w:rFonts w:ascii="Calibri" w:hAnsi="Calibri" w:cs="Calibri"/>
          <w:sz w:val="24"/>
          <w:szCs w:val="24"/>
        </w:rPr>
        <w:t>χορήγηση έγκρισης</w:t>
      </w:r>
      <w:r w:rsidR="00DE12EB" w:rsidRPr="000303D4">
        <w:rPr>
          <w:rFonts w:ascii="Calibri" w:hAnsi="Calibri" w:cs="Calibri"/>
          <w:sz w:val="24"/>
          <w:szCs w:val="24"/>
        </w:rPr>
        <w:t xml:space="preserve"> λειτουργίας.</w:t>
      </w:r>
    </w:p>
    <w:p w14:paraId="04A0BAC7" w14:textId="77777777" w:rsidR="00C96BDF" w:rsidRPr="000303D4" w:rsidRDefault="00C96BDF" w:rsidP="00603ABA">
      <w:pPr>
        <w:tabs>
          <w:tab w:val="left" w:pos="360"/>
        </w:tabs>
        <w:spacing w:after="0" w:line="240" w:lineRule="auto"/>
        <w:jc w:val="both"/>
        <w:rPr>
          <w:rFonts w:ascii="Calibri" w:hAnsi="Calibri" w:cs="Calibri"/>
          <w:b/>
          <w:bCs/>
          <w:sz w:val="24"/>
          <w:szCs w:val="24"/>
        </w:rPr>
      </w:pPr>
    </w:p>
    <w:p w14:paraId="46CAF758" w14:textId="095F8F4C" w:rsidR="008B5BE8" w:rsidRPr="000303D4" w:rsidRDefault="00444914" w:rsidP="00603ABA">
      <w:pPr>
        <w:pStyle w:val="a4"/>
        <w:numPr>
          <w:ilvl w:val="0"/>
          <w:numId w:val="2"/>
        </w:numPr>
        <w:tabs>
          <w:tab w:val="left" w:pos="360"/>
        </w:tabs>
        <w:spacing w:after="0" w:line="240" w:lineRule="auto"/>
        <w:ind w:left="0" w:firstLine="0"/>
        <w:jc w:val="both"/>
        <w:rPr>
          <w:rFonts w:ascii="Calibri" w:hAnsi="Calibri" w:cs="Calibri"/>
          <w:b/>
          <w:bCs/>
          <w:sz w:val="24"/>
          <w:szCs w:val="24"/>
        </w:rPr>
      </w:pPr>
      <w:r w:rsidRPr="000303D4">
        <w:rPr>
          <w:rFonts w:ascii="Calibri" w:hAnsi="Calibri" w:cs="Calibri"/>
          <w:b/>
          <w:bCs/>
          <w:sz w:val="24"/>
          <w:szCs w:val="24"/>
        </w:rPr>
        <w:t xml:space="preserve">Υπάρχει πρόβλεψη </w:t>
      </w:r>
      <w:r w:rsidR="0030684D" w:rsidRPr="000303D4">
        <w:rPr>
          <w:rFonts w:ascii="Calibri" w:hAnsi="Calibri" w:cs="Calibri"/>
          <w:b/>
          <w:bCs/>
          <w:sz w:val="24"/>
          <w:szCs w:val="24"/>
        </w:rPr>
        <w:t>για καθεστώτα στήριξης</w:t>
      </w:r>
      <w:r w:rsidR="00F463C7" w:rsidRPr="000303D4">
        <w:rPr>
          <w:rFonts w:ascii="Calibri" w:hAnsi="Calibri" w:cs="Calibri"/>
          <w:b/>
          <w:bCs/>
          <w:sz w:val="24"/>
          <w:szCs w:val="24"/>
        </w:rPr>
        <w:t xml:space="preserve"> και σχετική υποστήριξη επενδυτών</w:t>
      </w:r>
      <w:r w:rsidR="008B5BE8" w:rsidRPr="000303D4">
        <w:rPr>
          <w:rFonts w:ascii="Calibri" w:hAnsi="Calibri" w:cs="Calibri"/>
          <w:b/>
          <w:bCs/>
          <w:sz w:val="24"/>
          <w:szCs w:val="24"/>
        </w:rPr>
        <w:t>;</w:t>
      </w:r>
    </w:p>
    <w:p w14:paraId="0414387A" w14:textId="77777777" w:rsidR="00603ABA" w:rsidRPr="000303D4" w:rsidRDefault="00603ABA" w:rsidP="00603ABA">
      <w:pPr>
        <w:pStyle w:val="a4"/>
        <w:tabs>
          <w:tab w:val="left" w:pos="360"/>
        </w:tabs>
        <w:spacing w:after="0" w:line="240" w:lineRule="auto"/>
        <w:ind w:left="0"/>
        <w:jc w:val="both"/>
        <w:rPr>
          <w:rFonts w:ascii="Calibri" w:hAnsi="Calibri" w:cs="Calibri"/>
          <w:b/>
          <w:bCs/>
          <w:sz w:val="24"/>
          <w:szCs w:val="24"/>
        </w:rPr>
      </w:pPr>
    </w:p>
    <w:p w14:paraId="5FE78FFF" w14:textId="4DAFA83F" w:rsidR="00AE6CF5" w:rsidRPr="000303D4" w:rsidRDefault="0030684D"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Σύμφωνα με το Νομοσχέδιο, </w:t>
      </w:r>
      <w:r w:rsidR="0080432D" w:rsidRPr="000303D4">
        <w:rPr>
          <w:rFonts w:ascii="Calibri" w:hAnsi="Calibri" w:cs="Calibri"/>
          <w:sz w:val="24"/>
          <w:szCs w:val="24"/>
        </w:rPr>
        <w:t xml:space="preserve">οι κάτοχοι μονάδων </w:t>
      </w:r>
      <w:proofErr w:type="spellStart"/>
      <w:r w:rsidR="0080432D" w:rsidRPr="000303D4">
        <w:rPr>
          <w:rFonts w:ascii="Calibri" w:hAnsi="Calibri" w:cs="Calibri"/>
          <w:sz w:val="24"/>
          <w:szCs w:val="24"/>
        </w:rPr>
        <w:t>βιομεθανίου</w:t>
      </w:r>
      <w:proofErr w:type="spellEnd"/>
      <w:r w:rsidR="0080432D" w:rsidRPr="000303D4">
        <w:rPr>
          <w:rFonts w:ascii="Calibri" w:hAnsi="Calibri" w:cs="Calibri"/>
          <w:sz w:val="24"/>
          <w:szCs w:val="24"/>
        </w:rPr>
        <w:t xml:space="preserve"> οι οποίες συνδέονται με το Ε.Σ.Φ.Α. ή με το Δίκτυο διανομής Φυσικού Αερίου, καθώς και οι κάτοχοι Μη Συνδεδεμένων Μονάδων δύνανται να ενταχθούν σε καθεστώς στήριξης με τη μορφή επενδυτικής ή λειτουργικής ενίσχυσης για τις ποσότητες </w:t>
      </w:r>
      <w:proofErr w:type="spellStart"/>
      <w:r w:rsidR="0080432D" w:rsidRPr="000303D4">
        <w:rPr>
          <w:rFonts w:ascii="Calibri" w:hAnsi="Calibri" w:cs="Calibri"/>
          <w:sz w:val="24"/>
          <w:szCs w:val="24"/>
        </w:rPr>
        <w:t>βιομεθανίου</w:t>
      </w:r>
      <w:proofErr w:type="spellEnd"/>
      <w:r w:rsidR="0080432D" w:rsidRPr="000303D4">
        <w:rPr>
          <w:rFonts w:ascii="Calibri" w:hAnsi="Calibri" w:cs="Calibri"/>
          <w:sz w:val="24"/>
          <w:szCs w:val="24"/>
        </w:rPr>
        <w:t xml:space="preserve">, περιλαμβανομένου του συμπιεσμένου ή υγροποιημένου </w:t>
      </w:r>
      <w:proofErr w:type="spellStart"/>
      <w:r w:rsidR="0080432D" w:rsidRPr="000303D4">
        <w:rPr>
          <w:rFonts w:ascii="Calibri" w:hAnsi="Calibri" w:cs="Calibri"/>
          <w:sz w:val="24"/>
          <w:szCs w:val="24"/>
        </w:rPr>
        <w:t>βιομεθανίου</w:t>
      </w:r>
      <w:proofErr w:type="spellEnd"/>
      <w:r w:rsidR="0080432D" w:rsidRPr="000303D4">
        <w:rPr>
          <w:rFonts w:ascii="Calibri" w:hAnsi="Calibri" w:cs="Calibri"/>
          <w:sz w:val="24"/>
          <w:szCs w:val="24"/>
        </w:rPr>
        <w:t>, που παράγουν.</w:t>
      </w:r>
    </w:p>
    <w:p w14:paraId="58D22382" w14:textId="77777777" w:rsidR="00AE6CF5" w:rsidRPr="000303D4" w:rsidRDefault="00AE6CF5" w:rsidP="00603ABA">
      <w:pPr>
        <w:tabs>
          <w:tab w:val="left" w:pos="360"/>
        </w:tabs>
        <w:spacing w:after="0" w:line="240" w:lineRule="auto"/>
        <w:jc w:val="both"/>
        <w:rPr>
          <w:rFonts w:ascii="Calibri" w:hAnsi="Calibri" w:cs="Calibri"/>
          <w:sz w:val="24"/>
          <w:szCs w:val="24"/>
        </w:rPr>
      </w:pPr>
    </w:p>
    <w:p w14:paraId="517B9AFE" w14:textId="0D9CF0E4" w:rsidR="003922E0" w:rsidRPr="000303D4" w:rsidRDefault="0080432D"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Ομοίως, </w:t>
      </w:r>
      <w:r w:rsidR="00FE2749" w:rsidRPr="000303D4">
        <w:rPr>
          <w:rFonts w:ascii="Calibri" w:hAnsi="Calibri" w:cs="Calibri"/>
          <w:sz w:val="24"/>
          <w:szCs w:val="24"/>
        </w:rPr>
        <w:t>οι μονάδες παραγωγής ανανεώσιμου υδρογόνου που έχουν λάβει Βεβαίωση Παραγωγού, δύναται να εντάσσονται σε καθεστώς στήριξης με τη μορφή επενδυτικής ή λειτουργικής ενίσχυσης, για τις ποσότητες ανανεώσιμου υδρογόνου που παράγουν και εγχέουν, στο Σύστημα ή στο Δίκτυο</w:t>
      </w:r>
      <w:r w:rsidR="00AB37AD" w:rsidRPr="000303D4">
        <w:rPr>
          <w:rFonts w:ascii="Calibri" w:hAnsi="Calibri" w:cs="Calibri"/>
          <w:sz w:val="24"/>
          <w:szCs w:val="24"/>
        </w:rPr>
        <w:t>.</w:t>
      </w:r>
    </w:p>
    <w:p w14:paraId="11ED954E" w14:textId="77777777" w:rsidR="0030684D" w:rsidRPr="000303D4" w:rsidRDefault="0030684D" w:rsidP="00603ABA">
      <w:pPr>
        <w:tabs>
          <w:tab w:val="left" w:pos="360"/>
        </w:tabs>
        <w:spacing w:after="0" w:line="240" w:lineRule="auto"/>
        <w:jc w:val="both"/>
        <w:rPr>
          <w:rFonts w:ascii="Calibri" w:hAnsi="Calibri" w:cs="Calibri"/>
          <w:sz w:val="24"/>
          <w:szCs w:val="24"/>
        </w:rPr>
      </w:pPr>
    </w:p>
    <w:p w14:paraId="2B7285C6" w14:textId="4A2D18D7" w:rsidR="003922E0" w:rsidRPr="000303D4" w:rsidRDefault="003922E0" w:rsidP="00603ABA">
      <w:pPr>
        <w:pStyle w:val="a4"/>
        <w:numPr>
          <w:ilvl w:val="0"/>
          <w:numId w:val="2"/>
        </w:numPr>
        <w:tabs>
          <w:tab w:val="left" w:pos="360"/>
        </w:tabs>
        <w:spacing w:after="0" w:line="240" w:lineRule="auto"/>
        <w:ind w:left="0" w:firstLine="0"/>
        <w:jc w:val="both"/>
        <w:rPr>
          <w:rFonts w:ascii="Calibri" w:hAnsi="Calibri" w:cs="Calibri"/>
          <w:b/>
          <w:bCs/>
          <w:sz w:val="24"/>
          <w:szCs w:val="24"/>
        </w:rPr>
      </w:pPr>
      <w:r w:rsidRPr="000303D4">
        <w:rPr>
          <w:rFonts w:ascii="Calibri" w:hAnsi="Calibri" w:cs="Calibri"/>
          <w:b/>
          <w:bCs/>
          <w:sz w:val="24"/>
          <w:szCs w:val="24"/>
        </w:rPr>
        <w:t>Τ</w:t>
      </w:r>
      <w:r w:rsidR="00603ABA" w:rsidRPr="000303D4">
        <w:rPr>
          <w:rFonts w:ascii="Calibri" w:hAnsi="Calibri" w:cs="Calibri"/>
          <w:b/>
          <w:bCs/>
          <w:sz w:val="24"/>
          <w:szCs w:val="24"/>
        </w:rPr>
        <w:t>ι</w:t>
      </w:r>
      <w:r w:rsidRPr="000303D4">
        <w:rPr>
          <w:rFonts w:ascii="Calibri" w:hAnsi="Calibri" w:cs="Calibri"/>
          <w:b/>
          <w:bCs/>
          <w:sz w:val="24"/>
          <w:szCs w:val="24"/>
        </w:rPr>
        <w:t xml:space="preserve"> προβλέπεται για τις υβριδικές μονάδες παραγωγής βιοαερίου και </w:t>
      </w:r>
      <w:proofErr w:type="spellStart"/>
      <w:r w:rsidRPr="000303D4">
        <w:rPr>
          <w:rFonts w:ascii="Calibri" w:hAnsi="Calibri" w:cs="Calibri"/>
          <w:b/>
          <w:bCs/>
          <w:sz w:val="24"/>
          <w:szCs w:val="24"/>
        </w:rPr>
        <w:t>βιομεθανίου</w:t>
      </w:r>
      <w:proofErr w:type="spellEnd"/>
      <w:r w:rsidRPr="000303D4">
        <w:rPr>
          <w:rFonts w:ascii="Calibri" w:hAnsi="Calibri" w:cs="Calibri"/>
          <w:b/>
          <w:bCs/>
          <w:sz w:val="24"/>
          <w:szCs w:val="24"/>
        </w:rPr>
        <w:t>;</w:t>
      </w:r>
    </w:p>
    <w:p w14:paraId="415A6D2D" w14:textId="77777777" w:rsidR="00AE6CF5" w:rsidRPr="000303D4" w:rsidRDefault="00AE6CF5" w:rsidP="00603ABA">
      <w:pPr>
        <w:pStyle w:val="a4"/>
        <w:tabs>
          <w:tab w:val="left" w:pos="360"/>
        </w:tabs>
        <w:spacing w:after="0" w:line="240" w:lineRule="auto"/>
        <w:ind w:left="0"/>
        <w:jc w:val="both"/>
        <w:rPr>
          <w:rFonts w:ascii="Calibri" w:hAnsi="Calibri" w:cs="Calibri"/>
          <w:b/>
          <w:bCs/>
          <w:sz w:val="24"/>
          <w:szCs w:val="24"/>
        </w:rPr>
      </w:pPr>
    </w:p>
    <w:p w14:paraId="6382C04A" w14:textId="2534A851" w:rsidR="003922E0" w:rsidRPr="000303D4" w:rsidRDefault="003922E0"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Σύμφωνα με το Νομοσχέδιο, υπάρχει πρόβλεψη για τη μερική αναβάθμιση μονάδων βιοαερίου σε μονάδες </w:t>
      </w:r>
      <w:proofErr w:type="spellStart"/>
      <w:r w:rsidRPr="000303D4">
        <w:rPr>
          <w:rFonts w:ascii="Calibri" w:hAnsi="Calibri" w:cs="Calibri"/>
          <w:sz w:val="24"/>
          <w:szCs w:val="24"/>
        </w:rPr>
        <w:t>βιομεθανίου</w:t>
      </w:r>
      <w:proofErr w:type="spellEnd"/>
      <w:r w:rsidRPr="000303D4">
        <w:rPr>
          <w:rFonts w:ascii="Calibri" w:hAnsi="Calibri" w:cs="Calibri"/>
          <w:sz w:val="24"/>
          <w:szCs w:val="24"/>
        </w:rPr>
        <w:t>. Και σε αυτή την περίπτωση, οι μονάδες είναι επιλέξιμες για τη χορήγηση επενδυτικής και λειτουργικής ενίσχυσης</w:t>
      </w:r>
      <w:r w:rsidR="00446DAA" w:rsidRPr="000303D4">
        <w:rPr>
          <w:rFonts w:ascii="Calibri" w:hAnsi="Calibri" w:cs="Calibri"/>
          <w:sz w:val="24"/>
          <w:szCs w:val="24"/>
        </w:rPr>
        <w:t xml:space="preserve"> για την παραγωγή </w:t>
      </w:r>
      <w:proofErr w:type="spellStart"/>
      <w:r w:rsidR="00446DAA" w:rsidRPr="000303D4">
        <w:rPr>
          <w:rFonts w:ascii="Calibri" w:hAnsi="Calibri" w:cs="Calibri"/>
          <w:sz w:val="24"/>
          <w:szCs w:val="24"/>
        </w:rPr>
        <w:t>βιομεθανίου</w:t>
      </w:r>
      <w:proofErr w:type="spellEnd"/>
      <w:r w:rsidR="005D23D1" w:rsidRPr="000303D4">
        <w:rPr>
          <w:rFonts w:ascii="Calibri" w:hAnsi="Calibri" w:cs="Calibri"/>
          <w:sz w:val="24"/>
          <w:szCs w:val="24"/>
        </w:rPr>
        <w:t>, εφόσον το υπολειπόμενο διάστημα της σύμβασης λειτουργικής ενίσχυσης ηλεκτροπαραγωγής που έχουν συνάψει με τον Δ.Α.Π.Ε.Ε.Π. Α.Ε. είναι μεγαλύτερο των πέντε ετών. Στην περίπτωση αυτή, η σύμβαση λειτουργικής ενίσχυσης ηλεκτροπαραγωγής με τον Δ.Α.Π.Ε.Ε.Π. Α.Ε.: α) τροποποιείται αντιστοίχως και η διάρκειά της μειώνεται κατά πέντε έτη</w:t>
      </w:r>
      <w:r w:rsidR="00B76552" w:rsidRPr="000303D4">
        <w:rPr>
          <w:rFonts w:ascii="Calibri" w:hAnsi="Calibri" w:cs="Calibri"/>
          <w:sz w:val="24"/>
          <w:szCs w:val="24"/>
        </w:rPr>
        <w:t>. Η δυνατότητα της υβριδικής λειτουργίας της παρούσας παρέχεται για τις υφιστάμενες μονάδες βιοαερίου με ηλεκτροπαραγωγή, οι οποίες υπογράφουν την ανωτέρω σύμβαση με τον Δ.Α.Π.Ε.Ε.Π. Α.Ε. εντός πέντε ετών από την έναρξη ισχύος του παρόντος.</w:t>
      </w:r>
    </w:p>
    <w:p w14:paraId="00553491" w14:textId="77777777" w:rsidR="003922E0" w:rsidRPr="000303D4" w:rsidRDefault="003922E0" w:rsidP="00603ABA">
      <w:pPr>
        <w:tabs>
          <w:tab w:val="left" w:pos="360"/>
        </w:tabs>
        <w:spacing w:after="0" w:line="240" w:lineRule="auto"/>
        <w:jc w:val="both"/>
        <w:rPr>
          <w:rFonts w:ascii="Calibri" w:hAnsi="Calibri" w:cs="Calibri"/>
          <w:sz w:val="24"/>
          <w:szCs w:val="24"/>
        </w:rPr>
      </w:pPr>
    </w:p>
    <w:p w14:paraId="6AD2C704" w14:textId="07FF3E8C" w:rsidR="0057204A" w:rsidRPr="000303D4" w:rsidRDefault="00BF5E29" w:rsidP="00603ABA">
      <w:pPr>
        <w:pStyle w:val="a4"/>
        <w:numPr>
          <w:ilvl w:val="0"/>
          <w:numId w:val="2"/>
        </w:numPr>
        <w:tabs>
          <w:tab w:val="left" w:pos="360"/>
        </w:tabs>
        <w:spacing w:after="0" w:line="240" w:lineRule="auto"/>
        <w:ind w:left="0" w:firstLine="0"/>
        <w:jc w:val="both"/>
        <w:rPr>
          <w:rFonts w:ascii="Calibri" w:hAnsi="Calibri" w:cs="Calibri"/>
          <w:sz w:val="24"/>
          <w:szCs w:val="24"/>
        </w:rPr>
      </w:pPr>
      <w:r w:rsidRPr="000303D4">
        <w:rPr>
          <w:rFonts w:ascii="Calibri" w:hAnsi="Calibri" w:cs="Calibri"/>
          <w:b/>
          <w:bCs/>
          <w:sz w:val="24"/>
          <w:szCs w:val="24"/>
        </w:rPr>
        <w:t xml:space="preserve">Υπάρχει ειδική πρόβλεψη για </w:t>
      </w:r>
      <w:r w:rsidR="003B1B25" w:rsidRPr="000303D4">
        <w:rPr>
          <w:rFonts w:ascii="Calibri" w:hAnsi="Calibri" w:cs="Calibri"/>
          <w:b/>
          <w:bCs/>
          <w:sz w:val="24"/>
          <w:szCs w:val="24"/>
        </w:rPr>
        <w:t>Χ.Υ.Τ.Α</w:t>
      </w:r>
      <w:r w:rsidR="00603ABA" w:rsidRPr="000303D4">
        <w:rPr>
          <w:rFonts w:ascii="Calibri" w:hAnsi="Calibri" w:cs="Calibri"/>
          <w:b/>
          <w:bCs/>
          <w:sz w:val="24"/>
          <w:szCs w:val="24"/>
        </w:rPr>
        <w:t>.</w:t>
      </w:r>
      <w:r w:rsidR="0057204A" w:rsidRPr="000303D4">
        <w:rPr>
          <w:rFonts w:ascii="Calibri" w:hAnsi="Calibri" w:cs="Calibri"/>
          <w:b/>
          <w:bCs/>
          <w:sz w:val="24"/>
          <w:szCs w:val="24"/>
        </w:rPr>
        <w:t>;</w:t>
      </w:r>
    </w:p>
    <w:p w14:paraId="76D29732" w14:textId="77777777" w:rsidR="00603ABA" w:rsidRPr="000303D4" w:rsidRDefault="00603ABA" w:rsidP="00603ABA">
      <w:pPr>
        <w:pStyle w:val="a4"/>
        <w:tabs>
          <w:tab w:val="left" w:pos="360"/>
        </w:tabs>
        <w:spacing w:after="0" w:line="240" w:lineRule="auto"/>
        <w:ind w:left="0"/>
        <w:jc w:val="both"/>
        <w:rPr>
          <w:rFonts w:ascii="Calibri" w:hAnsi="Calibri" w:cs="Calibri"/>
          <w:sz w:val="24"/>
          <w:szCs w:val="24"/>
        </w:rPr>
      </w:pPr>
    </w:p>
    <w:p w14:paraId="3BABA9D7" w14:textId="07F5CEB5" w:rsidR="0057204A" w:rsidRPr="000303D4" w:rsidRDefault="003B1B25"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Σύμφωνα με το Νομοσχέδιο, </w:t>
      </w:r>
      <w:r w:rsidR="00A86D0A" w:rsidRPr="000303D4">
        <w:rPr>
          <w:rFonts w:ascii="Calibri" w:hAnsi="Calibri" w:cs="Calibri"/>
          <w:sz w:val="24"/>
          <w:szCs w:val="24"/>
        </w:rPr>
        <w:t>εγκαταστάσεις σε δήμους όπου υπάρχει ενεργό δίκτυο διανομής, δεν υπογράφο</w:t>
      </w:r>
      <w:r w:rsidR="003B04C5" w:rsidRPr="000303D4">
        <w:rPr>
          <w:rFonts w:ascii="Calibri" w:hAnsi="Calibri" w:cs="Calibri"/>
          <w:sz w:val="24"/>
          <w:szCs w:val="24"/>
        </w:rPr>
        <w:t>υν</w:t>
      </w:r>
      <w:r w:rsidR="00A86D0A" w:rsidRPr="000303D4">
        <w:rPr>
          <w:rFonts w:ascii="Calibri" w:hAnsi="Calibri" w:cs="Calibri"/>
          <w:sz w:val="24"/>
          <w:szCs w:val="24"/>
        </w:rPr>
        <w:t xml:space="preserve"> νέες συμβάσεις λειτουργικής ενίσχυσης με τον Διαχειριστή Ανανεώσιμων Πηγών Ενέργειας και Εγγυήσεων Προέλευσης (Δ.Α.Π.Ε.Ε.Π. Α.Ε.) για ηλεκτροπαραγωγή από βιοαέριο, ούτε ανανεώνονται όσες λήγουν. Κατ’ εξαίρεση, με απόφαση του αρμοδίου οργάνου του Υπουργείου Περιβάλλοντος και Ενέργειας, δύναται να επιτρέπεται η σύναψη ή ανανέωση σύμβασης λειτουργικής ενίσχυσης με τον Δ.Α.Π.Ε.Ε.Π. Α.Ε. για ηλεκτροπαραγωγή από βιοαέριο σε μονάδες βιοαερίου</w:t>
      </w:r>
      <w:r w:rsidR="00033049" w:rsidRPr="000303D4">
        <w:rPr>
          <w:rFonts w:ascii="Calibri" w:hAnsi="Calibri" w:cs="Calibri"/>
          <w:sz w:val="24"/>
          <w:szCs w:val="24"/>
        </w:rPr>
        <w:t xml:space="preserve"> εγκατεστημένες σε</w:t>
      </w:r>
      <w:r w:rsidR="00A86D0A" w:rsidRPr="000303D4">
        <w:rPr>
          <w:rFonts w:ascii="Calibri" w:hAnsi="Calibri" w:cs="Calibri"/>
          <w:sz w:val="24"/>
          <w:szCs w:val="24"/>
        </w:rPr>
        <w:t xml:space="preserve"> Χώρους Υγειονομικής Ταφής Απορριμμάτων ή Εγκαταστάσεις Επεξεργασίας Λυμάτων.</w:t>
      </w:r>
    </w:p>
    <w:p w14:paraId="6AF3D96B" w14:textId="4D366ACA" w:rsidR="0057204A" w:rsidRPr="000303D4" w:rsidRDefault="0057204A"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 </w:t>
      </w:r>
    </w:p>
    <w:p w14:paraId="41573875" w14:textId="04CE86FA" w:rsidR="00A65A63" w:rsidRPr="000303D4" w:rsidRDefault="009352A1" w:rsidP="00603ABA">
      <w:pPr>
        <w:pStyle w:val="a4"/>
        <w:numPr>
          <w:ilvl w:val="0"/>
          <w:numId w:val="2"/>
        </w:numPr>
        <w:tabs>
          <w:tab w:val="left" w:pos="360"/>
        </w:tabs>
        <w:spacing w:after="0" w:line="240" w:lineRule="auto"/>
        <w:ind w:left="0" w:firstLine="0"/>
        <w:jc w:val="both"/>
        <w:rPr>
          <w:rFonts w:ascii="Calibri" w:hAnsi="Calibri" w:cs="Calibri"/>
          <w:sz w:val="24"/>
          <w:szCs w:val="24"/>
        </w:rPr>
      </w:pPr>
      <w:r w:rsidRPr="000303D4">
        <w:rPr>
          <w:rFonts w:ascii="Calibri" w:hAnsi="Calibri" w:cs="Calibri"/>
          <w:b/>
          <w:sz w:val="24"/>
          <w:szCs w:val="24"/>
          <w:lang w:val="en-US"/>
        </w:rPr>
        <w:t>T</w:t>
      </w:r>
      <w:r w:rsidRPr="000303D4">
        <w:rPr>
          <w:rFonts w:ascii="Calibri" w:hAnsi="Calibri" w:cs="Calibri"/>
          <w:b/>
          <w:sz w:val="24"/>
          <w:szCs w:val="24"/>
        </w:rPr>
        <w:t xml:space="preserve">ί προβλέπεται για τα </w:t>
      </w:r>
      <w:r w:rsidRPr="000303D4">
        <w:rPr>
          <w:rFonts w:ascii="Calibri" w:hAnsi="Calibri" w:cs="Calibri"/>
          <w:b/>
          <w:bCs/>
          <w:sz w:val="24"/>
          <w:szCs w:val="24"/>
        </w:rPr>
        <w:t>Γεωγραφικά Περιορισμένα Δίκτυα Υδρογόνου (</w:t>
      </w:r>
      <w:proofErr w:type="spellStart"/>
      <w:r w:rsidRPr="000303D4">
        <w:rPr>
          <w:rFonts w:ascii="Calibri" w:hAnsi="Calibri" w:cs="Calibri"/>
          <w:b/>
          <w:bCs/>
          <w:sz w:val="24"/>
          <w:szCs w:val="24"/>
        </w:rPr>
        <w:t>ΓεΠεΔΥ</w:t>
      </w:r>
      <w:proofErr w:type="spellEnd"/>
      <w:proofErr w:type="gramStart"/>
      <w:r w:rsidRPr="000303D4">
        <w:rPr>
          <w:rFonts w:ascii="Calibri" w:hAnsi="Calibri" w:cs="Calibri"/>
          <w:b/>
          <w:bCs/>
          <w:sz w:val="24"/>
          <w:szCs w:val="24"/>
        </w:rPr>
        <w:t>)</w:t>
      </w:r>
      <w:r w:rsidR="00A65A63" w:rsidRPr="000303D4">
        <w:rPr>
          <w:rFonts w:ascii="Calibri" w:hAnsi="Calibri" w:cs="Calibri"/>
          <w:b/>
          <w:sz w:val="24"/>
          <w:szCs w:val="24"/>
        </w:rPr>
        <w:t>;</w:t>
      </w:r>
      <w:proofErr w:type="gramEnd"/>
    </w:p>
    <w:p w14:paraId="3C2173CE" w14:textId="77777777" w:rsidR="00AE6CF5" w:rsidRPr="000303D4" w:rsidRDefault="00AE6CF5" w:rsidP="00603ABA">
      <w:pPr>
        <w:pStyle w:val="a4"/>
        <w:tabs>
          <w:tab w:val="left" w:pos="360"/>
        </w:tabs>
        <w:spacing w:after="0" w:line="240" w:lineRule="auto"/>
        <w:ind w:left="0"/>
        <w:jc w:val="both"/>
        <w:rPr>
          <w:rFonts w:ascii="Calibri" w:hAnsi="Calibri" w:cs="Calibri"/>
          <w:sz w:val="24"/>
          <w:szCs w:val="24"/>
        </w:rPr>
      </w:pPr>
    </w:p>
    <w:p w14:paraId="328269B1" w14:textId="0D552AD3" w:rsidR="00B43CCB" w:rsidRPr="000303D4" w:rsidRDefault="00A255A2" w:rsidP="00603ABA">
      <w:pPr>
        <w:tabs>
          <w:tab w:val="left" w:pos="360"/>
        </w:tabs>
        <w:spacing w:after="0"/>
        <w:jc w:val="both"/>
        <w:rPr>
          <w:rFonts w:ascii="Calibri" w:hAnsi="Calibri" w:cs="Calibri"/>
          <w:sz w:val="24"/>
          <w:szCs w:val="24"/>
        </w:rPr>
      </w:pPr>
      <w:r w:rsidRPr="000303D4">
        <w:rPr>
          <w:rFonts w:ascii="Calibri" w:hAnsi="Calibri" w:cs="Calibri"/>
          <w:sz w:val="24"/>
          <w:szCs w:val="24"/>
        </w:rPr>
        <w:t>Σύμφωνα με το Νομοσχέδιο, τα Γεωγραφικά Περιορισμένα Δίκτυα Υδρογόνου (</w:t>
      </w:r>
      <w:proofErr w:type="spellStart"/>
      <w:r w:rsidRPr="000303D4">
        <w:rPr>
          <w:rFonts w:ascii="Calibri" w:hAnsi="Calibri" w:cs="Calibri"/>
          <w:sz w:val="24"/>
          <w:szCs w:val="24"/>
        </w:rPr>
        <w:t>ΓεΠεΔΥ</w:t>
      </w:r>
      <w:proofErr w:type="spellEnd"/>
      <w:r w:rsidRPr="000303D4">
        <w:rPr>
          <w:rFonts w:ascii="Calibri" w:hAnsi="Calibri" w:cs="Calibri"/>
          <w:sz w:val="24"/>
          <w:szCs w:val="24"/>
        </w:rPr>
        <w:t xml:space="preserve">) </w:t>
      </w:r>
      <w:r w:rsidR="00033049" w:rsidRPr="000303D4">
        <w:rPr>
          <w:rFonts w:ascii="Calibri" w:hAnsi="Calibri" w:cs="Calibri"/>
          <w:sz w:val="24"/>
          <w:szCs w:val="24"/>
        </w:rPr>
        <w:t>είναι</w:t>
      </w:r>
      <w:r w:rsidR="00381961" w:rsidRPr="000303D4">
        <w:rPr>
          <w:rFonts w:ascii="Calibri" w:hAnsi="Calibri" w:cs="Calibri"/>
          <w:sz w:val="24"/>
          <w:szCs w:val="24"/>
        </w:rPr>
        <w:t xml:space="preserve"> δίκτυα μεταφοράς ή διανομής υδρογόνου που λειτουργούν εντός γεωγραφικά περιορισμένης βιομηχανικής ή εμπορικής περιοχής και </w:t>
      </w:r>
      <w:r w:rsidRPr="000303D4">
        <w:rPr>
          <w:rFonts w:ascii="Calibri" w:hAnsi="Calibri" w:cs="Calibri"/>
          <w:sz w:val="24"/>
          <w:szCs w:val="24"/>
        </w:rPr>
        <w:t xml:space="preserve">υπόκεινται σε ειδικό καθεστώς λειτουργίας και </w:t>
      </w:r>
      <w:proofErr w:type="spellStart"/>
      <w:r w:rsidRPr="000303D4">
        <w:rPr>
          <w:rFonts w:ascii="Calibri" w:hAnsi="Calibri" w:cs="Calibri"/>
          <w:sz w:val="24"/>
          <w:szCs w:val="24"/>
        </w:rPr>
        <w:t>αδειοδότησης</w:t>
      </w:r>
      <w:proofErr w:type="spellEnd"/>
      <w:r w:rsidRPr="000303D4">
        <w:rPr>
          <w:rFonts w:ascii="Calibri" w:hAnsi="Calibri" w:cs="Calibri"/>
          <w:sz w:val="24"/>
          <w:szCs w:val="24"/>
        </w:rPr>
        <w:t>.</w:t>
      </w:r>
      <w:r w:rsidR="0013433D" w:rsidRPr="000303D4">
        <w:rPr>
          <w:rFonts w:ascii="Calibri" w:hAnsi="Calibri" w:cs="Calibri"/>
          <w:sz w:val="24"/>
          <w:szCs w:val="24"/>
        </w:rPr>
        <w:t xml:space="preserve"> </w:t>
      </w:r>
      <w:r w:rsidR="00135CBB" w:rsidRPr="000303D4">
        <w:rPr>
          <w:rFonts w:ascii="Calibri" w:hAnsi="Calibri" w:cs="Calibri"/>
          <w:sz w:val="24"/>
          <w:szCs w:val="24"/>
        </w:rPr>
        <w:t xml:space="preserve">Άδεια </w:t>
      </w:r>
      <w:r w:rsidR="00144C87" w:rsidRPr="000303D4">
        <w:rPr>
          <w:rFonts w:ascii="Calibri" w:hAnsi="Calibri" w:cs="Calibri"/>
          <w:sz w:val="24"/>
          <w:szCs w:val="24"/>
        </w:rPr>
        <w:t>για την κατασκευή και την κυριότητά τους</w:t>
      </w:r>
      <w:r w:rsidR="00135CBB" w:rsidRPr="000303D4">
        <w:rPr>
          <w:rFonts w:ascii="Calibri" w:hAnsi="Calibri" w:cs="Calibri"/>
          <w:sz w:val="24"/>
          <w:szCs w:val="24"/>
        </w:rPr>
        <w:t xml:space="preserve"> χορηγείται αποκλειστικά σε νομικά πρόσωπα από τη Ρυθμιστική Αρχή Αποβλήτων, Ενέργειας και Υδάτων (ΡΑΑΕΥ) εφόσον </w:t>
      </w:r>
      <w:r w:rsidR="00033049" w:rsidRPr="000303D4">
        <w:rPr>
          <w:rFonts w:ascii="Calibri" w:hAnsi="Calibri" w:cs="Calibri"/>
          <w:sz w:val="24"/>
          <w:szCs w:val="24"/>
        </w:rPr>
        <w:t>εξυπηρετείται</w:t>
      </w:r>
      <w:r w:rsidR="00135CBB" w:rsidRPr="000303D4">
        <w:rPr>
          <w:rFonts w:ascii="Calibri" w:hAnsi="Calibri" w:cs="Calibri"/>
          <w:sz w:val="24"/>
          <w:szCs w:val="24"/>
        </w:rPr>
        <w:t xml:space="preserve"> το δημόσιο συμφέρον</w:t>
      </w:r>
      <w:r w:rsidR="00932013" w:rsidRPr="000303D4">
        <w:rPr>
          <w:rFonts w:ascii="Calibri" w:hAnsi="Calibri" w:cs="Calibri"/>
          <w:sz w:val="24"/>
          <w:szCs w:val="24"/>
        </w:rPr>
        <w:t xml:space="preserve">, </w:t>
      </w:r>
      <w:r w:rsidR="00033049" w:rsidRPr="000303D4">
        <w:rPr>
          <w:rFonts w:ascii="Calibri" w:hAnsi="Calibri" w:cs="Calibri"/>
          <w:sz w:val="24"/>
          <w:szCs w:val="24"/>
        </w:rPr>
        <w:t>η</w:t>
      </w:r>
      <w:r w:rsidR="00932013" w:rsidRPr="000303D4">
        <w:rPr>
          <w:rFonts w:ascii="Calibri" w:hAnsi="Calibri" w:cs="Calibri"/>
          <w:sz w:val="24"/>
          <w:szCs w:val="24"/>
        </w:rPr>
        <w:t xml:space="preserve"> α</w:t>
      </w:r>
      <w:r w:rsidR="00135CBB" w:rsidRPr="000303D4">
        <w:rPr>
          <w:rFonts w:ascii="Calibri" w:hAnsi="Calibri" w:cs="Calibri"/>
          <w:sz w:val="24"/>
          <w:szCs w:val="24"/>
        </w:rPr>
        <w:t>σφάλεια εφοδιασμού</w:t>
      </w:r>
      <w:r w:rsidR="00932013" w:rsidRPr="000303D4">
        <w:rPr>
          <w:rFonts w:ascii="Calibri" w:hAnsi="Calibri" w:cs="Calibri"/>
          <w:sz w:val="24"/>
          <w:szCs w:val="24"/>
        </w:rPr>
        <w:t xml:space="preserve"> και </w:t>
      </w:r>
      <w:r w:rsidR="00033049" w:rsidRPr="000303D4">
        <w:rPr>
          <w:rFonts w:ascii="Calibri" w:hAnsi="Calibri" w:cs="Calibri"/>
          <w:sz w:val="24"/>
          <w:szCs w:val="24"/>
        </w:rPr>
        <w:t>η προώθηση των στόχων του ΕΣΕΚ και της σε αυτό αναφερόμενης Μακροχρόνιας Στρατηγικής</w:t>
      </w:r>
      <w:r w:rsidR="00B43CCB" w:rsidRPr="000303D4">
        <w:rPr>
          <w:rFonts w:ascii="Calibri" w:hAnsi="Calibri" w:cs="Calibri"/>
          <w:sz w:val="24"/>
          <w:szCs w:val="24"/>
        </w:rPr>
        <w:t xml:space="preserve">. </w:t>
      </w:r>
      <w:r w:rsidR="00033049" w:rsidRPr="000303D4">
        <w:rPr>
          <w:rFonts w:ascii="Calibri" w:hAnsi="Calibri" w:cs="Calibri"/>
          <w:sz w:val="24"/>
          <w:szCs w:val="24"/>
        </w:rPr>
        <w:t xml:space="preserve">Άδεια Διαχείρισης </w:t>
      </w:r>
      <w:proofErr w:type="spellStart"/>
      <w:r w:rsidR="00876C56" w:rsidRPr="000303D4">
        <w:rPr>
          <w:rFonts w:ascii="Calibri" w:hAnsi="Calibri" w:cs="Calibri"/>
          <w:sz w:val="24"/>
          <w:szCs w:val="24"/>
        </w:rPr>
        <w:t>ΓεΠεΔΥ</w:t>
      </w:r>
      <w:proofErr w:type="spellEnd"/>
      <w:r w:rsidR="00876C56" w:rsidRPr="000303D4">
        <w:rPr>
          <w:rFonts w:ascii="Calibri" w:hAnsi="Calibri" w:cs="Calibri"/>
          <w:sz w:val="24"/>
          <w:szCs w:val="24"/>
        </w:rPr>
        <w:t xml:space="preserve"> </w:t>
      </w:r>
      <w:r w:rsidR="00033049" w:rsidRPr="000303D4">
        <w:rPr>
          <w:rFonts w:ascii="Calibri" w:hAnsi="Calibri" w:cs="Calibri"/>
          <w:sz w:val="24"/>
          <w:szCs w:val="24"/>
        </w:rPr>
        <w:t xml:space="preserve">χορηγείται </w:t>
      </w:r>
      <w:r w:rsidR="00876C56" w:rsidRPr="000303D4">
        <w:rPr>
          <w:rFonts w:ascii="Calibri" w:hAnsi="Calibri" w:cs="Calibri"/>
          <w:sz w:val="24"/>
          <w:szCs w:val="24"/>
        </w:rPr>
        <w:t xml:space="preserve">στους κατόχους αδείας </w:t>
      </w:r>
      <w:proofErr w:type="spellStart"/>
      <w:r w:rsidR="00876C56" w:rsidRPr="000303D4">
        <w:rPr>
          <w:rFonts w:ascii="Calibri" w:hAnsi="Calibri" w:cs="Calibri"/>
          <w:sz w:val="24"/>
          <w:szCs w:val="24"/>
        </w:rPr>
        <w:t>ΓεΠεΔΥ</w:t>
      </w:r>
      <w:proofErr w:type="spellEnd"/>
      <w:r w:rsidR="00876C56" w:rsidRPr="000303D4">
        <w:rPr>
          <w:rFonts w:ascii="Calibri" w:hAnsi="Calibri" w:cs="Calibri"/>
          <w:sz w:val="24"/>
          <w:szCs w:val="24"/>
        </w:rPr>
        <w:t xml:space="preserve">, </w:t>
      </w:r>
      <w:r w:rsidR="00033049" w:rsidRPr="000303D4">
        <w:rPr>
          <w:rFonts w:ascii="Calibri" w:hAnsi="Calibri" w:cs="Calibri"/>
          <w:sz w:val="24"/>
          <w:szCs w:val="24"/>
        </w:rPr>
        <w:t>και πάλι από τη Ρυθμιστική Αρχή Αποβλήτων, Ενέργειας και Υδάτων</w:t>
      </w:r>
      <w:r w:rsidR="00C67583" w:rsidRPr="000303D4">
        <w:rPr>
          <w:rFonts w:ascii="Calibri" w:hAnsi="Calibri" w:cs="Calibri"/>
          <w:sz w:val="24"/>
          <w:szCs w:val="24"/>
        </w:rPr>
        <w:t>. Η Άδεια Διαχείρισης χορηγείται</w:t>
      </w:r>
      <w:r w:rsidR="00033049" w:rsidRPr="000303D4">
        <w:rPr>
          <w:rFonts w:ascii="Calibri" w:hAnsi="Calibri" w:cs="Calibri"/>
          <w:sz w:val="24"/>
          <w:szCs w:val="24"/>
        </w:rPr>
        <w:t xml:space="preserve"> </w:t>
      </w:r>
      <w:r w:rsidR="00876C56" w:rsidRPr="000303D4">
        <w:rPr>
          <w:rFonts w:ascii="Calibri" w:hAnsi="Calibri" w:cs="Calibri"/>
          <w:sz w:val="24"/>
          <w:szCs w:val="24"/>
        </w:rPr>
        <w:t>ακόμα και σε κάθετα ολοκληρωμένες επιχειρήσεις, εφόσον</w:t>
      </w:r>
      <w:r w:rsidR="00B43CCB" w:rsidRPr="000303D4">
        <w:rPr>
          <w:rFonts w:ascii="Calibri" w:hAnsi="Calibri" w:cs="Calibri"/>
          <w:sz w:val="24"/>
          <w:szCs w:val="24"/>
        </w:rPr>
        <w:t xml:space="preserve"> το </w:t>
      </w:r>
      <w:r w:rsidR="00C67583" w:rsidRPr="000303D4">
        <w:rPr>
          <w:rFonts w:ascii="Calibri" w:hAnsi="Calibri" w:cs="Calibri"/>
          <w:sz w:val="24"/>
          <w:szCs w:val="24"/>
        </w:rPr>
        <w:t xml:space="preserve">εν λόγω </w:t>
      </w:r>
      <w:r w:rsidR="00B43CCB" w:rsidRPr="000303D4">
        <w:rPr>
          <w:rFonts w:ascii="Calibri" w:hAnsi="Calibri" w:cs="Calibri"/>
          <w:sz w:val="24"/>
          <w:szCs w:val="24"/>
        </w:rPr>
        <w:t>δίκτυο</w:t>
      </w:r>
      <w:r w:rsidR="002676CD" w:rsidRPr="000303D4">
        <w:rPr>
          <w:rFonts w:ascii="Calibri" w:hAnsi="Calibri" w:cs="Calibri"/>
          <w:sz w:val="24"/>
          <w:szCs w:val="24"/>
        </w:rPr>
        <w:t>:</w:t>
      </w:r>
    </w:p>
    <w:p w14:paraId="501D7508" w14:textId="77777777" w:rsidR="00B43CCB" w:rsidRPr="000303D4" w:rsidRDefault="00B43CCB" w:rsidP="00603ABA">
      <w:pPr>
        <w:numPr>
          <w:ilvl w:val="0"/>
          <w:numId w:val="13"/>
        </w:numPr>
        <w:tabs>
          <w:tab w:val="left" w:pos="360"/>
        </w:tabs>
        <w:spacing w:after="0" w:line="240" w:lineRule="auto"/>
        <w:ind w:left="0" w:firstLine="0"/>
        <w:jc w:val="both"/>
        <w:rPr>
          <w:rFonts w:ascii="Calibri" w:hAnsi="Calibri" w:cs="Calibri"/>
          <w:sz w:val="24"/>
          <w:szCs w:val="24"/>
        </w:rPr>
      </w:pPr>
      <w:r w:rsidRPr="000303D4">
        <w:rPr>
          <w:rFonts w:ascii="Calibri" w:hAnsi="Calibri" w:cs="Calibri"/>
          <w:sz w:val="24"/>
          <w:szCs w:val="24"/>
        </w:rPr>
        <w:t>Δεν περιλαμβάνει αγωγούς διασύνδεσης υδρογόνου</w:t>
      </w:r>
    </w:p>
    <w:p w14:paraId="151F838F" w14:textId="3F764249" w:rsidR="00B43CCB" w:rsidRPr="000303D4" w:rsidRDefault="00B43CCB" w:rsidP="00603ABA">
      <w:pPr>
        <w:numPr>
          <w:ilvl w:val="0"/>
          <w:numId w:val="13"/>
        </w:numPr>
        <w:tabs>
          <w:tab w:val="left" w:pos="360"/>
        </w:tabs>
        <w:spacing w:after="0" w:line="240" w:lineRule="auto"/>
        <w:ind w:left="0" w:firstLine="0"/>
        <w:jc w:val="both"/>
        <w:rPr>
          <w:rFonts w:ascii="Calibri" w:hAnsi="Calibri" w:cs="Calibri"/>
          <w:sz w:val="24"/>
          <w:szCs w:val="24"/>
        </w:rPr>
      </w:pPr>
      <w:r w:rsidRPr="000303D4">
        <w:rPr>
          <w:rFonts w:ascii="Calibri" w:hAnsi="Calibri" w:cs="Calibri"/>
          <w:sz w:val="24"/>
          <w:szCs w:val="24"/>
        </w:rPr>
        <w:t xml:space="preserve">Δεν έχει άμεση σύνδεση με εγκαταστάσεις αποθήκευσης </w:t>
      </w:r>
      <w:r w:rsidR="00876C56" w:rsidRPr="000303D4">
        <w:rPr>
          <w:rFonts w:ascii="Calibri" w:hAnsi="Calibri" w:cs="Calibri"/>
          <w:sz w:val="24"/>
          <w:szCs w:val="24"/>
        </w:rPr>
        <w:t xml:space="preserve">υδρογόνου </w:t>
      </w:r>
      <w:r w:rsidRPr="000303D4">
        <w:rPr>
          <w:rFonts w:ascii="Calibri" w:hAnsi="Calibri" w:cs="Calibri"/>
          <w:sz w:val="24"/>
          <w:szCs w:val="24"/>
        </w:rPr>
        <w:t>ή τερματικούς σταθμούς</w:t>
      </w:r>
      <w:r w:rsidR="00876C56" w:rsidRPr="000303D4">
        <w:rPr>
          <w:rFonts w:ascii="Calibri" w:hAnsi="Calibri" w:cs="Calibri"/>
          <w:sz w:val="24"/>
          <w:szCs w:val="24"/>
        </w:rPr>
        <w:t xml:space="preserve"> υδρογόνου</w:t>
      </w:r>
      <w:r w:rsidRPr="000303D4">
        <w:rPr>
          <w:rFonts w:ascii="Calibri" w:hAnsi="Calibri" w:cs="Calibri"/>
          <w:sz w:val="24"/>
          <w:szCs w:val="24"/>
        </w:rPr>
        <w:t xml:space="preserve">, εκτός αν συνδέονται με δίκτυα που </w:t>
      </w:r>
      <w:r w:rsidR="00876C56" w:rsidRPr="000303D4">
        <w:rPr>
          <w:rFonts w:ascii="Calibri" w:hAnsi="Calibri" w:cs="Calibri"/>
          <w:sz w:val="24"/>
          <w:szCs w:val="24"/>
        </w:rPr>
        <w:t xml:space="preserve">δεν </w:t>
      </w:r>
      <w:r w:rsidRPr="000303D4">
        <w:rPr>
          <w:rFonts w:ascii="Calibri" w:hAnsi="Calibri" w:cs="Calibri"/>
          <w:sz w:val="24"/>
          <w:szCs w:val="24"/>
        </w:rPr>
        <w:t>υπάγονται στο ίδιο καθεστώς</w:t>
      </w:r>
    </w:p>
    <w:p w14:paraId="7506BBA5" w14:textId="77777777" w:rsidR="00B43CCB" w:rsidRPr="000303D4" w:rsidRDefault="00B43CCB" w:rsidP="00603ABA">
      <w:pPr>
        <w:numPr>
          <w:ilvl w:val="0"/>
          <w:numId w:val="13"/>
        </w:numPr>
        <w:tabs>
          <w:tab w:val="left" w:pos="360"/>
        </w:tabs>
        <w:spacing w:after="0" w:line="240" w:lineRule="auto"/>
        <w:ind w:left="0" w:firstLine="0"/>
        <w:jc w:val="both"/>
        <w:rPr>
          <w:rFonts w:ascii="Calibri" w:hAnsi="Calibri" w:cs="Calibri"/>
          <w:sz w:val="24"/>
          <w:szCs w:val="24"/>
        </w:rPr>
      </w:pPr>
      <w:r w:rsidRPr="000303D4">
        <w:rPr>
          <w:rFonts w:ascii="Calibri" w:hAnsi="Calibri" w:cs="Calibri"/>
          <w:sz w:val="24"/>
          <w:szCs w:val="24"/>
        </w:rPr>
        <w:t>Εξυπηρετεί άμεσα συνδεδεμένους πελάτες</w:t>
      </w:r>
    </w:p>
    <w:p w14:paraId="21DC6DA9" w14:textId="5AFB72D8" w:rsidR="00A65A63" w:rsidRPr="000303D4" w:rsidRDefault="00B43CCB" w:rsidP="00603ABA">
      <w:pPr>
        <w:numPr>
          <w:ilvl w:val="0"/>
          <w:numId w:val="13"/>
        </w:numPr>
        <w:tabs>
          <w:tab w:val="left" w:pos="360"/>
        </w:tabs>
        <w:spacing w:after="0" w:line="240" w:lineRule="auto"/>
        <w:ind w:left="0" w:firstLine="0"/>
        <w:jc w:val="both"/>
        <w:rPr>
          <w:rFonts w:ascii="Calibri" w:hAnsi="Calibri" w:cs="Calibri"/>
          <w:sz w:val="24"/>
          <w:szCs w:val="24"/>
        </w:rPr>
      </w:pPr>
      <w:r w:rsidRPr="000303D4">
        <w:rPr>
          <w:rFonts w:ascii="Calibri" w:hAnsi="Calibri" w:cs="Calibri"/>
          <w:sz w:val="24"/>
          <w:szCs w:val="24"/>
        </w:rPr>
        <w:t xml:space="preserve">Δεν διασυνδέεται με άλλα δίκτυα, παρά μόνο με </w:t>
      </w:r>
      <w:proofErr w:type="spellStart"/>
      <w:r w:rsidRPr="000303D4">
        <w:rPr>
          <w:rFonts w:ascii="Calibri" w:hAnsi="Calibri" w:cs="Calibri"/>
          <w:sz w:val="24"/>
          <w:szCs w:val="24"/>
        </w:rPr>
        <w:t>ΓεΠεΔΥ</w:t>
      </w:r>
      <w:proofErr w:type="spellEnd"/>
      <w:r w:rsidRPr="000303D4">
        <w:rPr>
          <w:rFonts w:ascii="Calibri" w:hAnsi="Calibri" w:cs="Calibri"/>
          <w:sz w:val="24"/>
          <w:szCs w:val="24"/>
        </w:rPr>
        <w:t xml:space="preserve"> </w:t>
      </w:r>
      <w:r w:rsidR="00876C56" w:rsidRPr="000303D4">
        <w:rPr>
          <w:rFonts w:ascii="Calibri" w:hAnsi="Calibri" w:cs="Calibri"/>
          <w:sz w:val="24"/>
          <w:szCs w:val="24"/>
        </w:rPr>
        <w:t>τα οποία διαχειρίζεται ο ίδιος Διαχειριστής</w:t>
      </w:r>
      <w:r w:rsidR="00C67583" w:rsidRPr="000303D4">
        <w:rPr>
          <w:rFonts w:ascii="Calibri" w:hAnsi="Calibri" w:cs="Calibri"/>
          <w:sz w:val="24"/>
          <w:szCs w:val="24"/>
        </w:rPr>
        <w:t>.</w:t>
      </w:r>
    </w:p>
    <w:p w14:paraId="07E1C88C" w14:textId="77777777" w:rsidR="008B5BE8" w:rsidRPr="000303D4" w:rsidRDefault="008B5BE8" w:rsidP="00603ABA">
      <w:pPr>
        <w:tabs>
          <w:tab w:val="left" w:pos="360"/>
        </w:tabs>
        <w:spacing w:after="0" w:line="240" w:lineRule="auto"/>
        <w:jc w:val="both"/>
        <w:rPr>
          <w:rFonts w:ascii="Calibri" w:hAnsi="Calibri" w:cs="Calibri"/>
          <w:b/>
          <w:bCs/>
          <w:sz w:val="24"/>
          <w:szCs w:val="24"/>
        </w:rPr>
      </w:pPr>
    </w:p>
    <w:p w14:paraId="7BD7586E" w14:textId="4DE0389E" w:rsidR="008B5BE8" w:rsidRPr="000303D4" w:rsidRDefault="00A5276E" w:rsidP="00603ABA">
      <w:pPr>
        <w:pStyle w:val="a4"/>
        <w:numPr>
          <w:ilvl w:val="0"/>
          <w:numId w:val="2"/>
        </w:numPr>
        <w:tabs>
          <w:tab w:val="left" w:pos="360"/>
        </w:tabs>
        <w:spacing w:after="0" w:line="240" w:lineRule="auto"/>
        <w:ind w:left="0" w:firstLine="0"/>
        <w:jc w:val="both"/>
        <w:rPr>
          <w:rFonts w:ascii="Calibri" w:hAnsi="Calibri" w:cs="Calibri"/>
          <w:b/>
          <w:bCs/>
          <w:sz w:val="24"/>
          <w:szCs w:val="24"/>
        </w:rPr>
      </w:pPr>
      <w:r w:rsidRPr="000303D4">
        <w:rPr>
          <w:rFonts w:ascii="Calibri" w:hAnsi="Calibri" w:cs="Calibri"/>
          <w:b/>
          <w:bCs/>
          <w:sz w:val="24"/>
          <w:szCs w:val="24"/>
          <w:lang w:val="en-US"/>
        </w:rPr>
        <w:lastRenderedPageBreak/>
        <w:t>T</w:t>
      </w:r>
      <w:r w:rsidR="00603ABA" w:rsidRPr="000303D4">
        <w:rPr>
          <w:rFonts w:ascii="Calibri" w:hAnsi="Calibri" w:cs="Calibri"/>
          <w:b/>
          <w:bCs/>
          <w:sz w:val="24"/>
          <w:szCs w:val="24"/>
        </w:rPr>
        <w:t>ι</w:t>
      </w:r>
      <w:r w:rsidRPr="000303D4">
        <w:rPr>
          <w:rFonts w:ascii="Calibri" w:hAnsi="Calibri" w:cs="Calibri"/>
          <w:b/>
          <w:bCs/>
          <w:sz w:val="24"/>
          <w:szCs w:val="24"/>
        </w:rPr>
        <w:t xml:space="preserve"> </w:t>
      </w:r>
      <w:r w:rsidR="003059F7" w:rsidRPr="000303D4">
        <w:rPr>
          <w:rFonts w:ascii="Calibri" w:hAnsi="Calibri" w:cs="Calibri"/>
          <w:b/>
          <w:bCs/>
          <w:sz w:val="24"/>
          <w:szCs w:val="24"/>
        </w:rPr>
        <w:t>ισχύει</w:t>
      </w:r>
      <w:r w:rsidRPr="000303D4">
        <w:rPr>
          <w:rFonts w:ascii="Calibri" w:hAnsi="Calibri" w:cs="Calibri"/>
          <w:b/>
          <w:bCs/>
          <w:sz w:val="24"/>
          <w:szCs w:val="24"/>
        </w:rPr>
        <w:t xml:space="preserve"> σχετικά με </w:t>
      </w:r>
      <w:r w:rsidR="003059F7" w:rsidRPr="000303D4">
        <w:rPr>
          <w:rFonts w:ascii="Calibri" w:hAnsi="Calibri" w:cs="Calibri"/>
          <w:b/>
          <w:bCs/>
          <w:sz w:val="24"/>
          <w:szCs w:val="24"/>
        </w:rPr>
        <w:t xml:space="preserve">τις Εγγυήσεις Προέλευσης (ΕΠ) για το </w:t>
      </w:r>
      <w:proofErr w:type="spellStart"/>
      <w:proofErr w:type="gramStart"/>
      <w:r w:rsidR="003059F7" w:rsidRPr="000303D4">
        <w:rPr>
          <w:rFonts w:ascii="Calibri" w:hAnsi="Calibri" w:cs="Calibri"/>
          <w:b/>
          <w:bCs/>
          <w:sz w:val="24"/>
          <w:szCs w:val="24"/>
        </w:rPr>
        <w:t>βιομεθάνιο</w:t>
      </w:r>
      <w:proofErr w:type="spellEnd"/>
      <w:r w:rsidR="008B5BE8" w:rsidRPr="000303D4">
        <w:rPr>
          <w:rFonts w:ascii="Calibri" w:hAnsi="Calibri" w:cs="Calibri"/>
          <w:b/>
          <w:bCs/>
          <w:sz w:val="24"/>
          <w:szCs w:val="24"/>
        </w:rPr>
        <w:t>;</w:t>
      </w:r>
      <w:proofErr w:type="gramEnd"/>
    </w:p>
    <w:p w14:paraId="6EF8E8B0" w14:textId="77777777" w:rsidR="00603ABA" w:rsidRPr="000303D4" w:rsidRDefault="00603ABA" w:rsidP="00603ABA">
      <w:pPr>
        <w:pStyle w:val="a4"/>
        <w:tabs>
          <w:tab w:val="left" w:pos="360"/>
        </w:tabs>
        <w:spacing w:after="0" w:line="240" w:lineRule="auto"/>
        <w:ind w:left="0"/>
        <w:jc w:val="both"/>
        <w:rPr>
          <w:rFonts w:ascii="Calibri" w:hAnsi="Calibri" w:cs="Calibri"/>
          <w:b/>
          <w:bCs/>
          <w:sz w:val="24"/>
          <w:szCs w:val="24"/>
        </w:rPr>
      </w:pPr>
    </w:p>
    <w:p w14:paraId="0F686F4C" w14:textId="0CB27D01" w:rsidR="008B5BE8" w:rsidRPr="000303D4" w:rsidRDefault="003059F7"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Σύμφωνα με το Νομοσχέδιο, </w:t>
      </w:r>
      <w:r w:rsidR="00C67583" w:rsidRPr="000303D4">
        <w:rPr>
          <w:rFonts w:ascii="Calibri" w:hAnsi="Calibri" w:cs="Calibri"/>
          <w:sz w:val="24"/>
          <w:szCs w:val="24"/>
        </w:rPr>
        <w:t>με τις</w:t>
      </w:r>
      <w:r w:rsidR="003346EE" w:rsidRPr="000303D4">
        <w:rPr>
          <w:rFonts w:ascii="Calibri" w:hAnsi="Calibri" w:cs="Calibri"/>
          <w:sz w:val="24"/>
          <w:szCs w:val="24"/>
        </w:rPr>
        <w:t xml:space="preserve"> Εγγυήσεις Προέλευσης (ΕΠ) </w:t>
      </w:r>
      <w:proofErr w:type="spellStart"/>
      <w:r w:rsidR="00C67583" w:rsidRPr="000303D4">
        <w:rPr>
          <w:rFonts w:ascii="Calibri" w:hAnsi="Calibri" w:cs="Calibri"/>
          <w:sz w:val="24"/>
          <w:szCs w:val="24"/>
        </w:rPr>
        <w:t>βιομεθανίου</w:t>
      </w:r>
      <w:proofErr w:type="spellEnd"/>
      <w:r w:rsidR="003346EE" w:rsidRPr="000303D4" w:rsidDel="003059F7">
        <w:rPr>
          <w:rFonts w:ascii="Calibri" w:hAnsi="Calibri" w:cs="Calibri"/>
          <w:sz w:val="24"/>
          <w:szCs w:val="24"/>
        </w:rPr>
        <w:t xml:space="preserve"> </w:t>
      </w:r>
      <w:r w:rsidR="003346EE" w:rsidRPr="000303D4">
        <w:rPr>
          <w:rFonts w:ascii="Calibri" w:hAnsi="Calibri" w:cs="Calibri"/>
          <w:sz w:val="24"/>
          <w:szCs w:val="24"/>
        </w:rPr>
        <w:t>αποδεικνύε</w:t>
      </w:r>
      <w:r w:rsidR="00C67583" w:rsidRPr="000303D4">
        <w:rPr>
          <w:rFonts w:ascii="Calibri" w:hAnsi="Calibri" w:cs="Calibri"/>
          <w:sz w:val="24"/>
          <w:szCs w:val="24"/>
        </w:rPr>
        <w:t>ται</w:t>
      </w:r>
      <w:r w:rsidR="003346EE" w:rsidRPr="000303D4">
        <w:rPr>
          <w:rFonts w:ascii="Calibri" w:hAnsi="Calibri" w:cs="Calibri"/>
          <w:sz w:val="24"/>
          <w:szCs w:val="24"/>
        </w:rPr>
        <w:t xml:space="preserve"> ότι συγκεκριμένη ποσότητα </w:t>
      </w:r>
      <w:proofErr w:type="spellStart"/>
      <w:r w:rsidR="003346EE" w:rsidRPr="000303D4">
        <w:rPr>
          <w:rFonts w:ascii="Calibri" w:hAnsi="Calibri" w:cs="Calibri"/>
          <w:sz w:val="24"/>
          <w:szCs w:val="24"/>
        </w:rPr>
        <w:t>βιομεθανίου</w:t>
      </w:r>
      <w:proofErr w:type="spellEnd"/>
      <w:r w:rsidR="003346EE" w:rsidRPr="000303D4">
        <w:rPr>
          <w:rFonts w:ascii="Calibri" w:hAnsi="Calibri" w:cs="Calibri"/>
          <w:sz w:val="24"/>
          <w:szCs w:val="24"/>
        </w:rPr>
        <w:t xml:space="preserve"> έχει παραχθεί από ανανεώσιμες πηγές</w:t>
      </w:r>
      <w:r w:rsidR="00C67583" w:rsidRPr="000303D4">
        <w:rPr>
          <w:rFonts w:ascii="Calibri" w:hAnsi="Calibri" w:cs="Calibri"/>
          <w:sz w:val="24"/>
          <w:szCs w:val="24"/>
        </w:rPr>
        <w:t>. Οι Εγγυήσεις Προέλευσης</w:t>
      </w:r>
      <w:r w:rsidR="003346EE" w:rsidRPr="000303D4">
        <w:rPr>
          <w:rFonts w:ascii="Calibri" w:hAnsi="Calibri" w:cs="Calibri"/>
          <w:sz w:val="24"/>
          <w:szCs w:val="24"/>
        </w:rPr>
        <w:t xml:space="preserve"> εκδίδονται από τ</w:t>
      </w:r>
      <w:r w:rsidR="00C67583" w:rsidRPr="000303D4">
        <w:rPr>
          <w:rFonts w:ascii="Calibri" w:hAnsi="Calibri" w:cs="Calibri"/>
          <w:sz w:val="24"/>
          <w:szCs w:val="24"/>
        </w:rPr>
        <w:t>η</w:t>
      </w:r>
      <w:r w:rsidR="003346EE" w:rsidRPr="000303D4">
        <w:rPr>
          <w:rFonts w:ascii="Calibri" w:hAnsi="Calibri" w:cs="Calibri"/>
          <w:sz w:val="24"/>
          <w:szCs w:val="24"/>
        </w:rPr>
        <w:t xml:space="preserve">ν </w:t>
      </w:r>
      <w:r w:rsidR="00F25D21" w:rsidRPr="000303D4">
        <w:rPr>
          <w:rFonts w:ascii="Calibri" w:hAnsi="Calibri" w:cs="Calibri"/>
          <w:sz w:val="24"/>
          <w:szCs w:val="24"/>
        </w:rPr>
        <w:t xml:space="preserve">ΔΑΠΕΕΠ Α.Ε., </w:t>
      </w:r>
      <w:r w:rsidR="00C67583" w:rsidRPr="000303D4">
        <w:rPr>
          <w:rFonts w:ascii="Calibri" w:hAnsi="Calibri" w:cs="Calibri"/>
          <w:sz w:val="24"/>
          <w:szCs w:val="24"/>
        </w:rPr>
        <w:t>κ</w:t>
      </w:r>
      <w:r w:rsidR="00F25D21" w:rsidRPr="000303D4">
        <w:rPr>
          <w:rFonts w:ascii="Calibri" w:hAnsi="Calibri" w:cs="Calibri"/>
          <w:sz w:val="24"/>
          <w:szCs w:val="24"/>
        </w:rPr>
        <w:t xml:space="preserve">αταγράφονται σε ειδικό Πληροφοριακό Σύστημα και στο Μητρώο Εγγυήσεων Προέλευσης </w:t>
      </w:r>
      <w:proofErr w:type="spellStart"/>
      <w:r w:rsidR="00F25D21" w:rsidRPr="000303D4">
        <w:rPr>
          <w:rFonts w:ascii="Calibri" w:hAnsi="Calibri" w:cs="Calibri"/>
          <w:sz w:val="24"/>
          <w:szCs w:val="24"/>
        </w:rPr>
        <w:t>Βιομεθανίου</w:t>
      </w:r>
      <w:proofErr w:type="spellEnd"/>
      <w:r w:rsidR="00F25D21" w:rsidRPr="000303D4">
        <w:rPr>
          <w:rFonts w:ascii="Calibri" w:hAnsi="Calibri" w:cs="Calibri"/>
          <w:sz w:val="24"/>
          <w:szCs w:val="24"/>
        </w:rPr>
        <w:t xml:space="preserve">  και είναι μεταβιβάσιμες.</w:t>
      </w:r>
    </w:p>
    <w:p w14:paraId="3482697D" w14:textId="77777777" w:rsidR="008B5BE8" w:rsidRPr="000303D4" w:rsidRDefault="008B5BE8" w:rsidP="00603ABA">
      <w:pPr>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 </w:t>
      </w:r>
    </w:p>
    <w:p w14:paraId="1D191C16" w14:textId="1C7E7137" w:rsidR="009255F5" w:rsidRPr="000303D4" w:rsidRDefault="009255F5" w:rsidP="00603ABA">
      <w:pPr>
        <w:pStyle w:val="a4"/>
        <w:numPr>
          <w:ilvl w:val="0"/>
          <w:numId w:val="2"/>
        </w:numPr>
        <w:tabs>
          <w:tab w:val="left" w:pos="360"/>
        </w:tabs>
        <w:spacing w:after="0" w:line="240" w:lineRule="auto"/>
        <w:ind w:left="0" w:firstLine="0"/>
        <w:jc w:val="both"/>
        <w:rPr>
          <w:rFonts w:ascii="Calibri" w:hAnsi="Calibri" w:cs="Calibri"/>
          <w:b/>
          <w:bCs/>
          <w:sz w:val="24"/>
          <w:szCs w:val="24"/>
        </w:rPr>
      </w:pPr>
      <w:r w:rsidRPr="000303D4">
        <w:rPr>
          <w:rFonts w:ascii="Calibri" w:hAnsi="Calibri" w:cs="Calibri"/>
          <w:b/>
          <w:bCs/>
          <w:sz w:val="24"/>
          <w:szCs w:val="24"/>
          <w:lang w:val="en-US"/>
        </w:rPr>
        <w:t>T</w:t>
      </w:r>
      <w:r w:rsidR="00603ABA" w:rsidRPr="000303D4">
        <w:rPr>
          <w:rFonts w:ascii="Calibri" w:hAnsi="Calibri" w:cs="Calibri"/>
          <w:b/>
          <w:bCs/>
          <w:sz w:val="24"/>
          <w:szCs w:val="24"/>
        </w:rPr>
        <w:t xml:space="preserve">ι </w:t>
      </w:r>
      <w:r w:rsidRPr="000303D4">
        <w:rPr>
          <w:rFonts w:ascii="Calibri" w:hAnsi="Calibri" w:cs="Calibri"/>
          <w:b/>
          <w:bCs/>
          <w:sz w:val="24"/>
          <w:szCs w:val="24"/>
        </w:rPr>
        <w:t xml:space="preserve">ισχύει σχετικά με </w:t>
      </w:r>
      <w:r w:rsidR="00C0404D" w:rsidRPr="000303D4">
        <w:rPr>
          <w:rFonts w:ascii="Calibri" w:hAnsi="Calibri" w:cs="Calibri"/>
          <w:b/>
          <w:bCs/>
          <w:sz w:val="24"/>
          <w:szCs w:val="24"/>
        </w:rPr>
        <w:t>την πιστοποίηση του</w:t>
      </w:r>
      <w:r w:rsidRPr="000303D4">
        <w:rPr>
          <w:rFonts w:ascii="Calibri" w:hAnsi="Calibri" w:cs="Calibri"/>
          <w:b/>
          <w:bCs/>
          <w:sz w:val="24"/>
          <w:szCs w:val="24"/>
        </w:rPr>
        <w:t xml:space="preserve"> υδρογόνο</w:t>
      </w:r>
      <w:r w:rsidR="00C0404D" w:rsidRPr="000303D4">
        <w:rPr>
          <w:rFonts w:ascii="Calibri" w:hAnsi="Calibri" w:cs="Calibri"/>
          <w:b/>
          <w:bCs/>
          <w:sz w:val="24"/>
          <w:szCs w:val="24"/>
        </w:rPr>
        <w:t>υ</w:t>
      </w:r>
      <w:r w:rsidR="00CA4355" w:rsidRPr="000303D4">
        <w:rPr>
          <w:rFonts w:ascii="Calibri" w:hAnsi="Calibri" w:cs="Calibri"/>
          <w:b/>
          <w:bCs/>
          <w:sz w:val="24"/>
          <w:szCs w:val="24"/>
        </w:rPr>
        <w:t xml:space="preserve">, είτε ως </w:t>
      </w:r>
      <w:r w:rsidR="00B802BE" w:rsidRPr="000303D4">
        <w:rPr>
          <w:rFonts w:ascii="Calibri" w:hAnsi="Calibri" w:cs="Calibri"/>
          <w:b/>
          <w:bCs/>
          <w:sz w:val="24"/>
          <w:szCs w:val="24"/>
        </w:rPr>
        <w:t xml:space="preserve">Ανανεώσιμο υδρογόνο είτε ως </w:t>
      </w:r>
      <w:r w:rsidR="00C67583" w:rsidRPr="000303D4">
        <w:rPr>
          <w:rFonts w:ascii="Calibri" w:hAnsi="Calibri" w:cs="Calibri"/>
          <w:b/>
          <w:bCs/>
          <w:sz w:val="24"/>
          <w:szCs w:val="24"/>
        </w:rPr>
        <w:t>υ</w:t>
      </w:r>
      <w:r w:rsidR="00B802BE" w:rsidRPr="000303D4">
        <w:rPr>
          <w:rFonts w:ascii="Calibri" w:hAnsi="Calibri" w:cs="Calibri"/>
          <w:b/>
          <w:bCs/>
          <w:sz w:val="24"/>
          <w:szCs w:val="24"/>
        </w:rPr>
        <w:t xml:space="preserve">δρογόνο χαμηλών ανθρακούχων </w:t>
      </w:r>
      <w:proofErr w:type="gramStart"/>
      <w:r w:rsidR="00B802BE" w:rsidRPr="000303D4">
        <w:rPr>
          <w:rFonts w:ascii="Calibri" w:hAnsi="Calibri" w:cs="Calibri"/>
          <w:b/>
          <w:bCs/>
          <w:sz w:val="24"/>
          <w:szCs w:val="24"/>
        </w:rPr>
        <w:t>εκπομπών</w:t>
      </w:r>
      <w:r w:rsidRPr="000303D4">
        <w:rPr>
          <w:rFonts w:ascii="Calibri" w:hAnsi="Calibri" w:cs="Calibri"/>
          <w:b/>
          <w:bCs/>
          <w:sz w:val="24"/>
          <w:szCs w:val="24"/>
        </w:rPr>
        <w:t>;</w:t>
      </w:r>
      <w:proofErr w:type="gramEnd"/>
    </w:p>
    <w:p w14:paraId="6CACC83C" w14:textId="77777777" w:rsidR="00AE6CF5" w:rsidRPr="000303D4" w:rsidRDefault="00AE6CF5" w:rsidP="00603ABA">
      <w:pPr>
        <w:pStyle w:val="a4"/>
        <w:tabs>
          <w:tab w:val="left" w:pos="360"/>
        </w:tabs>
        <w:spacing w:after="0" w:line="240" w:lineRule="auto"/>
        <w:ind w:left="0"/>
        <w:jc w:val="both"/>
        <w:rPr>
          <w:rFonts w:ascii="Calibri" w:hAnsi="Calibri" w:cs="Calibri"/>
          <w:b/>
          <w:bCs/>
          <w:sz w:val="24"/>
          <w:szCs w:val="24"/>
        </w:rPr>
      </w:pPr>
    </w:p>
    <w:p w14:paraId="5964768D" w14:textId="30BE0ABA" w:rsidR="00B03DBB" w:rsidRPr="000303D4" w:rsidRDefault="009255F5" w:rsidP="00603ABA">
      <w:pPr>
        <w:tabs>
          <w:tab w:val="left" w:pos="360"/>
        </w:tabs>
        <w:spacing w:after="0"/>
        <w:jc w:val="both"/>
        <w:rPr>
          <w:rFonts w:ascii="Calibri" w:hAnsi="Calibri" w:cs="Calibri"/>
          <w:sz w:val="24"/>
          <w:szCs w:val="24"/>
        </w:rPr>
      </w:pPr>
      <w:r w:rsidRPr="000303D4">
        <w:rPr>
          <w:rFonts w:ascii="Calibri" w:hAnsi="Calibri" w:cs="Calibri"/>
          <w:sz w:val="24"/>
          <w:szCs w:val="24"/>
        </w:rPr>
        <w:t xml:space="preserve">Σύμφωνα με το Νομοσχέδιο, </w:t>
      </w:r>
      <w:r w:rsidR="00B03DBB" w:rsidRPr="000303D4">
        <w:rPr>
          <w:rFonts w:ascii="Calibri" w:hAnsi="Calibri" w:cs="Calibri"/>
          <w:sz w:val="24"/>
          <w:szCs w:val="24"/>
        </w:rPr>
        <w:t>οι παραγωγοί που:</w:t>
      </w:r>
    </w:p>
    <w:p w14:paraId="7E24D529" w14:textId="77777777" w:rsidR="00B03DBB" w:rsidRPr="000303D4" w:rsidRDefault="00B03DBB" w:rsidP="00603ABA">
      <w:pPr>
        <w:numPr>
          <w:ilvl w:val="0"/>
          <w:numId w:val="15"/>
        </w:numPr>
        <w:tabs>
          <w:tab w:val="left" w:pos="360"/>
        </w:tabs>
        <w:spacing w:after="0" w:line="240" w:lineRule="auto"/>
        <w:ind w:left="0" w:firstLine="0"/>
        <w:jc w:val="both"/>
        <w:rPr>
          <w:rFonts w:ascii="Calibri" w:hAnsi="Calibri" w:cs="Calibri"/>
          <w:sz w:val="24"/>
          <w:szCs w:val="24"/>
        </w:rPr>
      </w:pPr>
      <w:r w:rsidRPr="000303D4">
        <w:rPr>
          <w:rFonts w:ascii="Calibri" w:hAnsi="Calibri" w:cs="Calibri"/>
          <w:sz w:val="24"/>
          <w:szCs w:val="24"/>
        </w:rPr>
        <w:t>διαθέτουν Εγγυήσεις Προέλευσης (ΕΠ) για την ηλεκτρική ενέργεια που καταναλώνεται στη μονάδα, ή</w:t>
      </w:r>
    </w:p>
    <w:p w14:paraId="161142EB" w14:textId="68593E12" w:rsidR="00B03DBB" w:rsidRPr="000303D4" w:rsidRDefault="00B03DBB" w:rsidP="00603ABA">
      <w:pPr>
        <w:numPr>
          <w:ilvl w:val="0"/>
          <w:numId w:val="15"/>
        </w:numPr>
        <w:tabs>
          <w:tab w:val="left" w:pos="360"/>
        </w:tabs>
        <w:spacing w:after="0" w:line="240" w:lineRule="auto"/>
        <w:ind w:left="0" w:firstLine="0"/>
        <w:jc w:val="both"/>
        <w:rPr>
          <w:rFonts w:ascii="Calibri" w:hAnsi="Calibri" w:cs="Calibri"/>
          <w:sz w:val="24"/>
          <w:szCs w:val="24"/>
        </w:rPr>
      </w:pPr>
      <w:r w:rsidRPr="000303D4">
        <w:rPr>
          <w:rFonts w:ascii="Calibri" w:hAnsi="Calibri" w:cs="Calibri"/>
          <w:sz w:val="24"/>
          <w:szCs w:val="24"/>
        </w:rPr>
        <w:t xml:space="preserve">χρησιμοποιούν αναγνωρισμένα εθελοντικά ή εθνικά καθεστώτα (π.χ. ISCC, </w:t>
      </w:r>
      <w:proofErr w:type="spellStart"/>
      <w:r w:rsidRPr="000303D4">
        <w:rPr>
          <w:rFonts w:ascii="Calibri" w:hAnsi="Calibri" w:cs="Calibri"/>
          <w:sz w:val="24"/>
          <w:szCs w:val="24"/>
        </w:rPr>
        <w:t>REDcert</w:t>
      </w:r>
      <w:proofErr w:type="spellEnd"/>
      <w:r w:rsidRPr="000303D4">
        <w:rPr>
          <w:rFonts w:ascii="Calibri" w:hAnsi="Calibri" w:cs="Calibri"/>
          <w:sz w:val="24"/>
          <w:szCs w:val="24"/>
        </w:rPr>
        <w:t>),</w:t>
      </w:r>
    </w:p>
    <w:p w14:paraId="4D6329F6" w14:textId="77777777" w:rsidR="00AE6CF5" w:rsidRPr="000303D4" w:rsidRDefault="00B03DBB" w:rsidP="00603ABA">
      <w:pPr>
        <w:shd w:val="clear" w:color="auto" w:fill="FFFFFF"/>
        <w:tabs>
          <w:tab w:val="left" w:pos="360"/>
        </w:tabs>
        <w:spacing w:after="0" w:line="240" w:lineRule="auto"/>
        <w:jc w:val="both"/>
        <w:rPr>
          <w:rFonts w:ascii="Calibri" w:hAnsi="Calibri" w:cs="Calibri"/>
          <w:sz w:val="24"/>
          <w:szCs w:val="24"/>
        </w:rPr>
      </w:pPr>
      <w:r w:rsidRPr="000303D4">
        <w:rPr>
          <w:rFonts w:ascii="Calibri" w:hAnsi="Calibri" w:cs="Calibri"/>
          <w:sz w:val="24"/>
          <w:szCs w:val="24"/>
        </w:rPr>
        <w:t xml:space="preserve">απαλλάσσονται από τις υποχρεώσεις παροχής πρόσθετων πληροφοριών για </w:t>
      </w:r>
      <w:r w:rsidR="00C67583" w:rsidRPr="000303D4">
        <w:rPr>
          <w:rFonts w:ascii="Calibri" w:hAnsi="Calibri" w:cs="Calibri"/>
          <w:sz w:val="24"/>
          <w:szCs w:val="24"/>
        </w:rPr>
        <w:t xml:space="preserve">την απόδειξη </w:t>
      </w:r>
      <w:r w:rsidRPr="000303D4">
        <w:rPr>
          <w:rFonts w:ascii="Calibri" w:hAnsi="Calibri" w:cs="Calibri"/>
          <w:sz w:val="24"/>
          <w:szCs w:val="24"/>
        </w:rPr>
        <w:t>συμμόρφωση</w:t>
      </w:r>
      <w:r w:rsidR="00C67583" w:rsidRPr="000303D4">
        <w:rPr>
          <w:rFonts w:ascii="Calibri" w:hAnsi="Calibri" w:cs="Calibri"/>
          <w:sz w:val="24"/>
          <w:szCs w:val="24"/>
        </w:rPr>
        <w:t>ς</w:t>
      </w:r>
      <w:r w:rsidRPr="000303D4">
        <w:rPr>
          <w:rFonts w:ascii="Calibri" w:hAnsi="Calibri" w:cs="Calibri"/>
          <w:sz w:val="24"/>
          <w:szCs w:val="24"/>
        </w:rPr>
        <w:t xml:space="preserve"> με τον </w:t>
      </w:r>
      <w:r w:rsidR="00C67583" w:rsidRPr="000303D4">
        <w:rPr>
          <w:rFonts w:ascii="Calibri" w:hAnsi="Calibri" w:cs="Calibri"/>
          <w:sz w:val="24"/>
          <w:szCs w:val="24"/>
        </w:rPr>
        <w:t xml:space="preserve">κατ’ εξουσιοδότηση </w:t>
      </w:r>
      <w:r w:rsidRPr="000303D4">
        <w:rPr>
          <w:rFonts w:ascii="Calibri" w:hAnsi="Calibri" w:cs="Calibri"/>
          <w:sz w:val="24"/>
          <w:szCs w:val="24"/>
        </w:rPr>
        <w:t>Κανονισμό</w:t>
      </w:r>
      <w:r w:rsidR="00C67583" w:rsidRPr="000303D4">
        <w:rPr>
          <w:rFonts w:ascii="Calibri" w:hAnsi="Calibri" w:cs="Calibri"/>
          <w:sz w:val="24"/>
          <w:szCs w:val="24"/>
        </w:rPr>
        <w:t xml:space="preserve"> (ΕΕ) 2023/1184, ο οποίος θεσπίζει κανόνες για τον καταλογισμό της ηλεκτρικής ενέργειας που χρησιμοποιείται, ως πλήρως ανανεώσιμης</w:t>
      </w:r>
      <w:r w:rsidR="00E22F01" w:rsidRPr="000303D4">
        <w:rPr>
          <w:rFonts w:ascii="Calibri" w:hAnsi="Calibri" w:cs="Calibri"/>
          <w:sz w:val="24"/>
          <w:szCs w:val="24"/>
        </w:rPr>
        <w:t xml:space="preserve">. Η συμμόρφωση αφορά </w:t>
      </w:r>
      <w:r w:rsidR="00C67583" w:rsidRPr="000303D4">
        <w:rPr>
          <w:rFonts w:ascii="Calibri" w:hAnsi="Calibri" w:cs="Calibri"/>
          <w:sz w:val="24"/>
          <w:szCs w:val="24"/>
        </w:rPr>
        <w:t>σ</w:t>
      </w:r>
      <w:r w:rsidR="00CA4355" w:rsidRPr="000303D4">
        <w:rPr>
          <w:rFonts w:ascii="Calibri" w:hAnsi="Calibri" w:cs="Calibri"/>
          <w:sz w:val="24"/>
          <w:szCs w:val="24"/>
        </w:rPr>
        <w:t xml:space="preserve">τα άρθρα 3 έως 7 του Κανονισμού, τα οποία αφορούν </w:t>
      </w:r>
      <w:r w:rsidR="00C67583" w:rsidRPr="000303D4">
        <w:rPr>
          <w:rFonts w:ascii="Calibri" w:hAnsi="Calibri" w:cs="Calibri"/>
          <w:sz w:val="24"/>
          <w:szCs w:val="24"/>
        </w:rPr>
        <w:t>σ</w:t>
      </w:r>
      <w:r w:rsidR="00CA4355" w:rsidRPr="000303D4">
        <w:rPr>
          <w:rFonts w:ascii="Calibri" w:hAnsi="Calibri" w:cs="Calibri"/>
          <w:sz w:val="24"/>
          <w:szCs w:val="24"/>
        </w:rPr>
        <w:t xml:space="preserve">τις προϋποθέσεις </w:t>
      </w:r>
      <w:proofErr w:type="spellStart"/>
      <w:r w:rsidR="00CA4355" w:rsidRPr="000303D4">
        <w:rPr>
          <w:rFonts w:ascii="Calibri" w:hAnsi="Calibri" w:cs="Calibri"/>
          <w:sz w:val="24"/>
          <w:szCs w:val="24"/>
        </w:rPr>
        <w:t>προσθετικότητας</w:t>
      </w:r>
      <w:proofErr w:type="spellEnd"/>
      <w:r w:rsidR="00CA4355" w:rsidRPr="000303D4">
        <w:rPr>
          <w:rFonts w:ascii="Calibri" w:hAnsi="Calibri" w:cs="Calibri"/>
          <w:sz w:val="24"/>
          <w:szCs w:val="24"/>
        </w:rPr>
        <w:t xml:space="preserve">, </w:t>
      </w:r>
      <w:r w:rsidR="00C67583" w:rsidRPr="000303D4">
        <w:rPr>
          <w:rFonts w:ascii="Calibri" w:hAnsi="Calibri" w:cs="Calibri"/>
          <w:sz w:val="24"/>
          <w:szCs w:val="24"/>
        </w:rPr>
        <w:t xml:space="preserve">και </w:t>
      </w:r>
      <w:r w:rsidR="00CA4355" w:rsidRPr="000303D4">
        <w:rPr>
          <w:rFonts w:ascii="Calibri" w:hAnsi="Calibri" w:cs="Calibri"/>
          <w:sz w:val="24"/>
          <w:szCs w:val="24"/>
        </w:rPr>
        <w:t xml:space="preserve">χρονικής και γεωγραφικής συσχέτισης για την ηλεκτρική ενέργεια που χρησιμοποιείται </w:t>
      </w:r>
      <w:r w:rsidR="00C67583" w:rsidRPr="000303D4">
        <w:rPr>
          <w:rFonts w:ascii="Calibri" w:hAnsi="Calibri" w:cs="Calibri"/>
          <w:sz w:val="24"/>
          <w:szCs w:val="24"/>
        </w:rPr>
        <w:t>κατά την</w:t>
      </w:r>
      <w:r w:rsidR="00CA4355" w:rsidRPr="000303D4">
        <w:rPr>
          <w:rFonts w:ascii="Calibri" w:hAnsi="Calibri" w:cs="Calibri"/>
          <w:sz w:val="24"/>
          <w:szCs w:val="24"/>
        </w:rPr>
        <w:t xml:space="preserve"> ηλεκτρόλυση.</w:t>
      </w:r>
    </w:p>
    <w:p w14:paraId="44213150" w14:textId="77777777" w:rsidR="00AE6CF5" w:rsidRPr="000303D4" w:rsidRDefault="00AE6CF5" w:rsidP="00603ABA">
      <w:pPr>
        <w:shd w:val="clear" w:color="auto" w:fill="FFFFFF"/>
        <w:tabs>
          <w:tab w:val="left" w:pos="360"/>
        </w:tabs>
        <w:spacing w:after="0" w:line="240" w:lineRule="auto"/>
        <w:jc w:val="both"/>
        <w:rPr>
          <w:rFonts w:ascii="Calibri" w:hAnsi="Calibri" w:cs="Calibri"/>
          <w:sz w:val="24"/>
          <w:szCs w:val="24"/>
        </w:rPr>
      </w:pPr>
    </w:p>
    <w:p w14:paraId="7A1BAA9F" w14:textId="486DA22E" w:rsidR="00A418FF" w:rsidRPr="000303D4" w:rsidRDefault="00A31E9C"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r w:rsidRPr="000303D4">
        <w:rPr>
          <w:rFonts w:ascii="Calibri" w:hAnsi="Calibri" w:cs="Calibri"/>
          <w:sz w:val="24"/>
          <w:szCs w:val="24"/>
        </w:rPr>
        <w:t>Για παράδειγμα, το υδρογόνο που παράγεται μεν ως ανανεώσιμο</w:t>
      </w:r>
      <w:r w:rsidR="00F67B7A" w:rsidRPr="000303D4">
        <w:rPr>
          <w:rFonts w:ascii="Calibri" w:hAnsi="Calibri" w:cs="Calibri"/>
          <w:sz w:val="24"/>
          <w:szCs w:val="24"/>
        </w:rPr>
        <w:t xml:space="preserve"> με τη μέθοδο της ηλεκτρόλυσης του νερού</w:t>
      </w:r>
      <w:r w:rsidRPr="000303D4">
        <w:rPr>
          <w:rFonts w:ascii="Calibri" w:hAnsi="Calibri" w:cs="Calibri"/>
          <w:sz w:val="24"/>
          <w:szCs w:val="24"/>
        </w:rPr>
        <w:t xml:space="preserve">, αλλά η ηλεκτρική ενέργεια που χρησιμοποιήθηκε για την παραγωγή του δεν μπορεί να καταλογιστεί ως πλήρως ανανεώσιμη, </w:t>
      </w:r>
      <w:r w:rsidR="00D6608C" w:rsidRPr="000303D4">
        <w:rPr>
          <w:rFonts w:ascii="Calibri" w:hAnsi="Calibri" w:cs="Calibri"/>
          <w:sz w:val="24"/>
          <w:szCs w:val="24"/>
        </w:rPr>
        <w:t xml:space="preserve">δεν </w:t>
      </w:r>
      <w:r w:rsidRPr="000303D4">
        <w:rPr>
          <w:rFonts w:ascii="Calibri" w:hAnsi="Calibri" w:cs="Calibri"/>
          <w:sz w:val="24"/>
          <w:szCs w:val="24"/>
        </w:rPr>
        <w:t xml:space="preserve">θα πιστοποιείται ως </w:t>
      </w:r>
      <w:r w:rsidR="00D6608C" w:rsidRPr="000303D4">
        <w:rPr>
          <w:rFonts w:ascii="Calibri" w:hAnsi="Calibri" w:cs="Calibri"/>
          <w:sz w:val="24"/>
          <w:szCs w:val="24"/>
        </w:rPr>
        <w:t xml:space="preserve">ανανεώσιμο </w:t>
      </w:r>
      <w:r w:rsidRPr="000303D4">
        <w:rPr>
          <w:rFonts w:ascii="Calibri" w:hAnsi="Calibri" w:cs="Calibri"/>
          <w:sz w:val="24"/>
          <w:szCs w:val="24"/>
        </w:rPr>
        <w:t>υδρογόνο</w:t>
      </w:r>
      <w:r w:rsidR="00D6608C" w:rsidRPr="000303D4">
        <w:rPr>
          <w:rFonts w:ascii="Calibri" w:hAnsi="Calibri" w:cs="Calibri"/>
          <w:sz w:val="24"/>
          <w:szCs w:val="24"/>
        </w:rPr>
        <w:t>.</w:t>
      </w:r>
    </w:p>
    <w:p w14:paraId="0149855F" w14:textId="424C02AA" w:rsidR="00976634" w:rsidRPr="000303D4" w:rsidRDefault="00976634"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p>
    <w:p w14:paraId="77AA08CE" w14:textId="041C490A" w:rsidR="00A63C8B" w:rsidRPr="000303D4" w:rsidRDefault="00C50436" w:rsidP="00603ABA">
      <w:pPr>
        <w:pStyle w:val="a4"/>
        <w:numPr>
          <w:ilvl w:val="0"/>
          <w:numId w:val="2"/>
        </w:numPr>
        <w:shd w:val="clear" w:color="auto" w:fill="FFFFFF"/>
        <w:tabs>
          <w:tab w:val="left" w:pos="360"/>
        </w:tabs>
        <w:spacing w:after="0" w:line="240" w:lineRule="auto"/>
        <w:ind w:left="0" w:firstLine="0"/>
        <w:jc w:val="both"/>
        <w:rPr>
          <w:rFonts w:ascii="Calibri" w:eastAsia="Times New Roman" w:hAnsi="Calibri" w:cs="Calibri"/>
          <w:b/>
          <w:bCs/>
          <w:kern w:val="0"/>
          <w:sz w:val="24"/>
          <w:szCs w:val="24"/>
          <w:lang w:eastAsia="el-GR"/>
          <w14:ligatures w14:val="none"/>
        </w:rPr>
      </w:pPr>
      <w:r w:rsidRPr="000303D4">
        <w:rPr>
          <w:rFonts w:ascii="Calibri" w:eastAsia="Times New Roman" w:hAnsi="Calibri" w:cs="Calibri"/>
          <w:b/>
          <w:bCs/>
          <w:kern w:val="0"/>
          <w:sz w:val="24"/>
          <w:szCs w:val="24"/>
          <w:lang w:eastAsia="el-GR"/>
          <w14:ligatures w14:val="none"/>
        </w:rPr>
        <w:t>Τι επιτυγχάνεται με το άρθρο για τη λειψυδρία;</w:t>
      </w:r>
    </w:p>
    <w:p w14:paraId="052C100C" w14:textId="77777777" w:rsidR="00976634" w:rsidRPr="000303D4" w:rsidRDefault="00976634" w:rsidP="00603ABA">
      <w:pPr>
        <w:pStyle w:val="a4"/>
        <w:shd w:val="clear" w:color="auto" w:fill="FFFFFF"/>
        <w:tabs>
          <w:tab w:val="left" w:pos="360"/>
        </w:tabs>
        <w:spacing w:after="0" w:line="240" w:lineRule="auto"/>
        <w:ind w:left="0"/>
        <w:jc w:val="both"/>
        <w:rPr>
          <w:rFonts w:ascii="Calibri" w:eastAsia="Times New Roman" w:hAnsi="Calibri" w:cs="Calibri"/>
          <w:kern w:val="0"/>
          <w:sz w:val="24"/>
          <w:szCs w:val="24"/>
          <w:lang w:eastAsia="el-GR"/>
          <w14:ligatures w14:val="none"/>
        </w:rPr>
      </w:pPr>
    </w:p>
    <w:p w14:paraId="7F4ADCBC" w14:textId="48324CA1" w:rsidR="00AE6CF5" w:rsidRPr="000303D4" w:rsidRDefault="00AE6CF5"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r w:rsidRPr="000303D4">
        <w:rPr>
          <w:rFonts w:ascii="Calibri" w:eastAsia="Times New Roman" w:hAnsi="Calibri" w:cs="Calibri"/>
          <w:kern w:val="0"/>
          <w:sz w:val="24"/>
          <w:szCs w:val="24"/>
          <w:lang w:eastAsia="el-GR"/>
          <w14:ligatures w14:val="none"/>
        </w:rPr>
        <w:t xml:space="preserve">Η συμπερίληψη λοιπών διατάξεων στο παρόν νομοσχέδιο ευθυγραμμίζεται με τις αρχές καλής νομοθέτησης, καθώς δεν </w:t>
      </w:r>
      <w:proofErr w:type="spellStart"/>
      <w:r w:rsidRPr="000303D4">
        <w:rPr>
          <w:rFonts w:ascii="Calibri" w:eastAsia="Times New Roman" w:hAnsi="Calibri" w:cs="Calibri"/>
          <w:kern w:val="0"/>
          <w:sz w:val="24"/>
          <w:szCs w:val="24"/>
          <w:lang w:eastAsia="el-GR"/>
          <w14:ligatures w14:val="none"/>
        </w:rPr>
        <w:t>εκφεύγουν</w:t>
      </w:r>
      <w:proofErr w:type="spellEnd"/>
      <w:r w:rsidRPr="000303D4">
        <w:rPr>
          <w:rFonts w:ascii="Calibri" w:eastAsia="Times New Roman" w:hAnsi="Calibri" w:cs="Calibri"/>
          <w:kern w:val="0"/>
          <w:sz w:val="24"/>
          <w:szCs w:val="24"/>
          <w:lang w:eastAsia="el-GR"/>
          <w14:ligatures w14:val="none"/>
        </w:rPr>
        <w:t xml:space="preserve"> από το ευρύ πεδίο αρμοδιοτήτων του Υπουργείου Περιβάλλοντος και Ενέργειας.</w:t>
      </w:r>
    </w:p>
    <w:p w14:paraId="2974C99F" w14:textId="77777777" w:rsidR="00AE6CF5" w:rsidRPr="000303D4" w:rsidRDefault="00AE6CF5"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p>
    <w:p w14:paraId="3861DC54" w14:textId="1049E1BA" w:rsidR="00976634" w:rsidRPr="000303D4" w:rsidRDefault="00AE6CF5"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r w:rsidRPr="000303D4">
        <w:rPr>
          <w:rFonts w:ascii="Calibri" w:eastAsia="Times New Roman" w:hAnsi="Calibri" w:cs="Calibri"/>
          <w:kern w:val="0"/>
          <w:sz w:val="24"/>
          <w:szCs w:val="24"/>
          <w:lang w:eastAsia="el-GR"/>
          <w14:ligatures w14:val="none"/>
        </w:rPr>
        <w:t>Σε αυτό το πλαίσιο, η</w:t>
      </w:r>
      <w:r w:rsidR="00976634" w:rsidRPr="000303D4">
        <w:rPr>
          <w:rFonts w:ascii="Calibri" w:eastAsia="Times New Roman" w:hAnsi="Calibri" w:cs="Calibri"/>
          <w:kern w:val="0"/>
          <w:sz w:val="24"/>
          <w:szCs w:val="24"/>
          <w:lang w:eastAsia="el-GR"/>
          <w14:ligatures w14:val="none"/>
        </w:rPr>
        <w:t xml:space="preserve"> αύξηση των αναγκών ύδρευσης τα τελευταία χρόνια είναι έντονη</w:t>
      </w:r>
      <w:r w:rsidRPr="000303D4">
        <w:rPr>
          <w:rFonts w:ascii="Calibri" w:eastAsia="Times New Roman" w:hAnsi="Calibri" w:cs="Calibri"/>
          <w:kern w:val="0"/>
          <w:sz w:val="24"/>
          <w:szCs w:val="24"/>
          <w:lang w:eastAsia="el-GR"/>
          <w14:ligatures w14:val="none"/>
        </w:rPr>
        <w:t>, ενώ ταυτόχρονα αναδύεται ολοένα και πιο δυναμικά η απειλή της λειψυδρίας πάνω από τη χώρα</w:t>
      </w:r>
      <w:r w:rsidR="00976634" w:rsidRPr="000303D4">
        <w:rPr>
          <w:rFonts w:ascii="Calibri" w:eastAsia="Times New Roman" w:hAnsi="Calibri" w:cs="Calibri"/>
          <w:kern w:val="0"/>
          <w:sz w:val="24"/>
          <w:szCs w:val="24"/>
          <w:lang w:eastAsia="el-GR"/>
          <w14:ligatures w14:val="none"/>
        </w:rPr>
        <w:t xml:space="preserve">. </w:t>
      </w:r>
    </w:p>
    <w:p w14:paraId="237F5430" w14:textId="77777777" w:rsidR="00F65302" w:rsidRPr="000303D4" w:rsidRDefault="00F65302"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p>
    <w:p w14:paraId="08ACD6A8" w14:textId="570E17E8" w:rsidR="00AE6CF5" w:rsidRPr="000303D4" w:rsidRDefault="00F65302"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r w:rsidRPr="000303D4">
        <w:rPr>
          <w:rFonts w:ascii="Calibri" w:eastAsia="Times New Roman" w:hAnsi="Calibri" w:cs="Calibri"/>
          <w:kern w:val="0"/>
          <w:sz w:val="24"/>
          <w:szCs w:val="24"/>
          <w:lang w:eastAsia="el-GR"/>
          <w14:ligatures w14:val="none"/>
        </w:rPr>
        <w:t xml:space="preserve">Με τη διάταξη </w:t>
      </w:r>
      <w:r w:rsidR="00AE6CF5" w:rsidRPr="000303D4">
        <w:rPr>
          <w:rFonts w:ascii="Calibri" w:eastAsia="Times New Roman" w:hAnsi="Calibri" w:cs="Calibri"/>
          <w:kern w:val="0"/>
          <w:sz w:val="24"/>
          <w:szCs w:val="24"/>
          <w:lang w:eastAsia="el-GR"/>
          <w14:ligatures w14:val="none"/>
        </w:rPr>
        <w:t>αυτή</w:t>
      </w:r>
      <w:r w:rsidRPr="000303D4">
        <w:rPr>
          <w:rFonts w:ascii="Calibri" w:eastAsia="Times New Roman" w:hAnsi="Calibri" w:cs="Calibri"/>
          <w:kern w:val="0"/>
          <w:sz w:val="24"/>
          <w:szCs w:val="24"/>
          <w:lang w:eastAsia="el-GR"/>
          <w14:ligatures w14:val="none"/>
        </w:rPr>
        <w:t xml:space="preserve"> </w:t>
      </w:r>
      <w:r w:rsidR="001E3F3C" w:rsidRPr="000303D4">
        <w:rPr>
          <w:rFonts w:ascii="Calibri" w:eastAsia="Times New Roman" w:hAnsi="Calibri" w:cs="Calibri"/>
          <w:kern w:val="0"/>
          <w:sz w:val="24"/>
          <w:szCs w:val="24"/>
          <w:lang w:eastAsia="el-GR"/>
          <w14:ligatures w14:val="none"/>
        </w:rPr>
        <w:t xml:space="preserve">δίνεται η δυνατότητα </w:t>
      </w:r>
      <w:r w:rsidRPr="000303D4">
        <w:rPr>
          <w:rFonts w:ascii="Calibri" w:eastAsia="Times New Roman" w:hAnsi="Calibri" w:cs="Calibri"/>
          <w:kern w:val="0"/>
          <w:sz w:val="24"/>
          <w:szCs w:val="24"/>
          <w:lang w:eastAsia="el-GR"/>
          <w14:ligatures w14:val="none"/>
        </w:rPr>
        <w:t xml:space="preserve">(όχι υποχρεωτικά, μόνο εφόσον υπάρχει ανάγκη να διευκολυνθεί ο αρμόδιος </w:t>
      </w:r>
      <w:proofErr w:type="spellStart"/>
      <w:r w:rsidRPr="000303D4">
        <w:rPr>
          <w:rFonts w:ascii="Calibri" w:eastAsia="Times New Roman" w:hAnsi="Calibri" w:cs="Calibri"/>
          <w:kern w:val="0"/>
          <w:sz w:val="24"/>
          <w:szCs w:val="24"/>
          <w:lang w:eastAsia="el-GR"/>
          <w14:ligatures w14:val="none"/>
        </w:rPr>
        <w:t>πάροχος</w:t>
      </w:r>
      <w:proofErr w:type="spellEnd"/>
      <w:r w:rsidRPr="000303D4">
        <w:rPr>
          <w:rFonts w:ascii="Calibri" w:eastAsia="Times New Roman" w:hAnsi="Calibri" w:cs="Calibri"/>
          <w:kern w:val="0"/>
          <w:sz w:val="24"/>
          <w:szCs w:val="24"/>
          <w:lang w:eastAsia="el-GR"/>
          <w14:ligatures w14:val="none"/>
        </w:rPr>
        <w:t xml:space="preserve"> ύδρευσης) στην ΕΥΔΑΠ και στην ΕΥΑΘ να αναλαμβάνουν τη διεξαγωγή των απαιτούμενων διαγωνιστικών διαδικασιών. Η δυνατότητα αυτή εξυπηρετεί τις περιπτώσεις αδυναμίας του οικείου </w:t>
      </w:r>
      <w:proofErr w:type="spellStart"/>
      <w:r w:rsidRPr="000303D4">
        <w:rPr>
          <w:rFonts w:ascii="Calibri" w:eastAsia="Times New Roman" w:hAnsi="Calibri" w:cs="Calibri"/>
          <w:kern w:val="0"/>
          <w:sz w:val="24"/>
          <w:szCs w:val="24"/>
          <w:lang w:eastAsia="el-GR"/>
          <w14:ligatures w14:val="none"/>
        </w:rPr>
        <w:t>παρόχου</w:t>
      </w:r>
      <w:proofErr w:type="spellEnd"/>
      <w:r w:rsidRPr="000303D4">
        <w:rPr>
          <w:rFonts w:ascii="Calibri" w:eastAsia="Times New Roman" w:hAnsi="Calibri" w:cs="Calibri"/>
          <w:kern w:val="0"/>
          <w:sz w:val="24"/>
          <w:szCs w:val="24"/>
          <w:lang w:eastAsia="el-GR"/>
          <w14:ligatures w14:val="none"/>
        </w:rPr>
        <w:t xml:space="preserve"> ύδατος να ανταποκριθεί διοικητικά στις απαιτήσεις του διαγωνισμού και </w:t>
      </w:r>
      <w:r w:rsidR="001E3F3C" w:rsidRPr="000303D4">
        <w:rPr>
          <w:rFonts w:ascii="Calibri" w:eastAsia="Times New Roman" w:hAnsi="Calibri" w:cs="Calibri"/>
          <w:kern w:val="0"/>
          <w:sz w:val="24"/>
          <w:szCs w:val="24"/>
          <w:lang w:eastAsia="el-GR"/>
          <w14:ligatures w14:val="none"/>
        </w:rPr>
        <w:t>διασφαλίζει την</w:t>
      </w:r>
      <w:r w:rsidRPr="000303D4">
        <w:rPr>
          <w:rFonts w:ascii="Calibri" w:eastAsia="Times New Roman" w:hAnsi="Calibri" w:cs="Calibri"/>
          <w:kern w:val="0"/>
          <w:sz w:val="24"/>
          <w:szCs w:val="24"/>
          <w:lang w:eastAsia="el-GR"/>
          <w14:ligatures w14:val="none"/>
        </w:rPr>
        <w:t xml:space="preserve"> επίσπευση των διαδικασιών λόγω μεγάλης λειψυδρίας. Καθορίζεται επίσης ο τρόπος με τον οποίο ένας Δήμος</w:t>
      </w:r>
      <w:r w:rsidR="00AE6CF5" w:rsidRPr="000303D4">
        <w:rPr>
          <w:rFonts w:ascii="Calibri" w:eastAsia="Times New Roman" w:hAnsi="Calibri" w:cs="Calibri"/>
          <w:kern w:val="0"/>
          <w:sz w:val="24"/>
          <w:szCs w:val="24"/>
          <w:lang w:eastAsia="el-GR"/>
          <w14:ligatures w14:val="none"/>
        </w:rPr>
        <w:t>,</w:t>
      </w:r>
      <w:r w:rsidRPr="000303D4">
        <w:rPr>
          <w:rFonts w:ascii="Calibri" w:eastAsia="Times New Roman" w:hAnsi="Calibri" w:cs="Calibri"/>
          <w:kern w:val="0"/>
          <w:sz w:val="24"/>
          <w:szCs w:val="24"/>
          <w:lang w:eastAsia="el-GR"/>
          <w14:ligatures w14:val="none"/>
        </w:rPr>
        <w:t xml:space="preserve"> κηρύσσεται σε κατάσταση έκτακτης ανάγκης λόγω </w:t>
      </w:r>
      <w:r w:rsidRPr="000303D4">
        <w:rPr>
          <w:rFonts w:ascii="Calibri" w:eastAsia="Times New Roman" w:hAnsi="Calibri" w:cs="Calibri"/>
          <w:kern w:val="0"/>
          <w:sz w:val="24"/>
          <w:szCs w:val="24"/>
          <w:lang w:eastAsia="el-GR"/>
          <w14:ligatures w14:val="none"/>
        </w:rPr>
        <w:lastRenderedPageBreak/>
        <w:t>λειψυδρίας</w:t>
      </w:r>
      <w:r w:rsidR="00AE6CF5" w:rsidRPr="000303D4">
        <w:rPr>
          <w:rFonts w:ascii="Calibri" w:eastAsia="Times New Roman" w:hAnsi="Calibri" w:cs="Calibri"/>
          <w:kern w:val="0"/>
          <w:sz w:val="24"/>
          <w:szCs w:val="24"/>
          <w:lang w:eastAsia="el-GR"/>
          <w14:ligatures w14:val="none"/>
        </w:rPr>
        <w:t>. Επιπροσθέτως,</w:t>
      </w:r>
      <w:r w:rsidRPr="000303D4">
        <w:rPr>
          <w:rFonts w:ascii="Calibri" w:eastAsia="Times New Roman" w:hAnsi="Calibri" w:cs="Calibri"/>
          <w:kern w:val="0"/>
          <w:sz w:val="24"/>
          <w:szCs w:val="24"/>
          <w:lang w:eastAsia="el-GR"/>
          <w14:ligatures w14:val="none"/>
        </w:rPr>
        <w:t xml:space="preserve"> προβλέπεται μια σειρά εξουσιοδοτήσεων για την εξειδίκευση των μέτρων λειψυδρίας, τα οποία απαιτείται να ληφθούν.</w:t>
      </w:r>
    </w:p>
    <w:p w14:paraId="28C0EAD3" w14:textId="77777777" w:rsidR="00AE6CF5" w:rsidRPr="000303D4" w:rsidRDefault="00AE6CF5"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p>
    <w:p w14:paraId="203454FC" w14:textId="7029E57E" w:rsidR="00F65302" w:rsidRPr="000303D4" w:rsidRDefault="00F65302" w:rsidP="00603ABA">
      <w:pPr>
        <w:shd w:val="clear" w:color="auto" w:fill="FFFFFF"/>
        <w:tabs>
          <w:tab w:val="left" w:pos="360"/>
        </w:tabs>
        <w:spacing w:after="0" w:line="240" w:lineRule="auto"/>
        <w:jc w:val="both"/>
        <w:rPr>
          <w:rFonts w:ascii="Calibri" w:eastAsia="Times New Roman" w:hAnsi="Calibri" w:cs="Calibri"/>
          <w:kern w:val="0"/>
          <w:sz w:val="24"/>
          <w:szCs w:val="24"/>
          <w:lang w:eastAsia="el-GR"/>
          <w14:ligatures w14:val="none"/>
        </w:rPr>
      </w:pPr>
      <w:r w:rsidRPr="000303D4">
        <w:rPr>
          <w:rFonts w:ascii="Calibri" w:eastAsia="Times New Roman" w:hAnsi="Calibri" w:cs="Calibri"/>
          <w:kern w:val="0"/>
          <w:sz w:val="24"/>
          <w:szCs w:val="24"/>
          <w:lang w:eastAsia="el-GR"/>
          <w14:ligatures w14:val="none"/>
        </w:rPr>
        <w:t xml:space="preserve">Τέλος, δίνεται η δυνατότητα, έως το τέλος του έτους να αποσυνδεθεί η χρηματοδότηση των </w:t>
      </w:r>
      <w:proofErr w:type="spellStart"/>
      <w:r w:rsidRPr="000303D4">
        <w:rPr>
          <w:rFonts w:ascii="Calibri" w:eastAsia="Times New Roman" w:hAnsi="Calibri" w:cs="Calibri"/>
          <w:kern w:val="0"/>
          <w:sz w:val="24"/>
          <w:szCs w:val="24"/>
          <w:lang w:eastAsia="el-GR"/>
          <w14:ligatures w14:val="none"/>
        </w:rPr>
        <w:t>παρόχων</w:t>
      </w:r>
      <w:proofErr w:type="spellEnd"/>
      <w:r w:rsidRPr="000303D4">
        <w:rPr>
          <w:rFonts w:ascii="Calibri" w:eastAsia="Times New Roman" w:hAnsi="Calibri" w:cs="Calibri"/>
          <w:kern w:val="0"/>
          <w:sz w:val="24"/>
          <w:szCs w:val="24"/>
          <w:lang w:eastAsia="el-GR"/>
          <w14:ligatures w14:val="none"/>
        </w:rPr>
        <w:t xml:space="preserve"> υπηρεσιών ύδατος (ύδρευση και αποχέτευση) Δήμων που έχουν κηρυχθεί (ή θα κηρυχθούν εντός του έτους) σε κατάσταση έκτακτης ανάγκης </w:t>
      </w:r>
      <w:r w:rsidR="00AE6CF5" w:rsidRPr="000303D4">
        <w:rPr>
          <w:rFonts w:ascii="Calibri" w:eastAsia="Times New Roman" w:hAnsi="Calibri" w:cs="Calibri"/>
          <w:kern w:val="0"/>
          <w:sz w:val="24"/>
          <w:szCs w:val="24"/>
          <w:lang w:eastAsia="el-GR"/>
          <w14:ligatures w14:val="none"/>
        </w:rPr>
        <w:t>-</w:t>
      </w:r>
      <w:r w:rsidRPr="000303D4">
        <w:rPr>
          <w:rFonts w:ascii="Calibri" w:eastAsia="Times New Roman" w:hAnsi="Calibri" w:cs="Calibri"/>
          <w:kern w:val="0"/>
          <w:sz w:val="24"/>
          <w:szCs w:val="24"/>
          <w:lang w:eastAsia="el-GR"/>
          <w14:ligatures w14:val="none"/>
        </w:rPr>
        <w:t>λόγω λειψυδρίας</w:t>
      </w:r>
      <w:r w:rsidR="00AE6CF5" w:rsidRPr="000303D4">
        <w:rPr>
          <w:rFonts w:ascii="Calibri" w:eastAsia="Times New Roman" w:hAnsi="Calibri" w:cs="Calibri"/>
          <w:kern w:val="0"/>
          <w:sz w:val="24"/>
          <w:szCs w:val="24"/>
          <w:lang w:eastAsia="el-GR"/>
          <w14:ligatures w14:val="none"/>
        </w:rPr>
        <w:t>-</w:t>
      </w:r>
      <w:r w:rsidRPr="000303D4">
        <w:rPr>
          <w:rFonts w:ascii="Calibri" w:eastAsia="Times New Roman" w:hAnsi="Calibri" w:cs="Calibri"/>
          <w:kern w:val="0"/>
          <w:sz w:val="24"/>
          <w:szCs w:val="24"/>
          <w:lang w:eastAsia="el-GR"/>
          <w14:ligatures w14:val="none"/>
        </w:rPr>
        <w:t xml:space="preserve"> από την υποχρέωση να διαθέτουν διαχειριστική επάρκεια από την ΡΑΑΕΥ</w:t>
      </w:r>
      <w:r w:rsidR="00AE6CF5" w:rsidRPr="000303D4">
        <w:rPr>
          <w:rFonts w:ascii="Calibri" w:eastAsia="Times New Roman" w:hAnsi="Calibri" w:cs="Calibri"/>
          <w:kern w:val="0"/>
          <w:sz w:val="24"/>
          <w:szCs w:val="24"/>
          <w:lang w:eastAsia="el-GR"/>
          <w14:ligatures w14:val="none"/>
        </w:rPr>
        <w:t>. Στόχος να είναι δυνατή η άμεση χρηματοδότηση</w:t>
      </w:r>
      <w:r w:rsidRPr="000303D4">
        <w:rPr>
          <w:rFonts w:ascii="Calibri" w:eastAsia="Times New Roman" w:hAnsi="Calibri" w:cs="Calibri"/>
          <w:kern w:val="0"/>
          <w:sz w:val="24"/>
          <w:szCs w:val="24"/>
          <w:lang w:eastAsia="el-GR"/>
          <w14:ligatures w14:val="none"/>
        </w:rPr>
        <w:t xml:space="preserve"> για ορισμένα επείγοντα έργα αντιμετώπισης της λειψυδρίας.</w:t>
      </w:r>
    </w:p>
    <w:p w14:paraId="2CE6E78D" w14:textId="77777777" w:rsidR="00F65302" w:rsidRDefault="00F65302" w:rsidP="00EE33AA">
      <w:pPr>
        <w:shd w:val="clear" w:color="auto" w:fill="FFFFFF"/>
        <w:spacing w:after="0" w:line="240" w:lineRule="auto"/>
        <w:ind w:left="360"/>
        <w:jc w:val="both"/>
        <w:rPr>
          <w:rFonts w:ascii="Calibri" w:eastAsia="Times New Roman" w:hAnsi="Calibri" w:cs="Calibri"/>
          <w:kern w:val="0"/>
          <w:sz w:val="24"/>
          <w:szCs w:val="24"/>
          <w:lang w:eastAsia="el-GR"/>
          <w14:ligatures w14:val="none"/>
        </w:rPr>
      </w:pPr>
    </w:p>
    <w:p w14:paraId="31795E04" w14:textId="77777777" w:rsidR="000303D4" w:rsidRDefault="000303D4" w:rsidP="00EE33AA">
      <w:pPr>
        <w:shd w:val="clear" w:color="auto" w:fill="FFFFFF"/>
        <w:spacing w:after="0" w:line="240" w:lineRule="auto"/>
        <w:ind w:left="360"/>
        <w:jc w:val="both"/>
        <w:rPr>
          <w:rFonts w:ascii="Calibri" w:eastAsia="Times New Roman" w:hAnsi="Calibri" w:cs="Calibri"/>
          <w:kern w:val="0"/>
          <w:sz w:val="24"/>
          <w:szCs w:val="24"/>
          <w:lang w:eastAsia="el-GR"/>
          <w14:ligatures w14:val="none"/>
        </w:rPr>
      </w:pPr>
    </w:p>
    <w:p w14:paraId="483B2E32" w14:textId="77777777" w:rsidR="000303D4" w:rsidRDefault="000303D4" w:rsidP="00EE33AA">
      <w:pPr>
        <w:shd w:val="clear" w:color="auto" w:fill="FFFFFF"/>
        <w:spacing w:after="0" w:line="240" w:lineRule="auto"/>
        <w:ind w:left="360"/>
        <w:jc w:val="both"/>
        <w:rPr>
          <w:rFonts w:ascii="Calibri" w:eastAsia="Times New Roman" w:hAnsi="Calibri" w:cs="Calibri"/>
          <w:kern w:val="0"/>
          <w:sz w:val="24"/>
          <w:szCs w:val="24"/>
          <w:lang w:eastAsia="el-GR"/>
          <w14:ligatures w14:val="none"/>
        </w:rPr>
      </w:pPr>
    </w:p>
    <w:p w14:paraId="32D0CCCD" w14:textId="0F30CB15" w:rsidR="000303D4" w:rsidRPr="000303D4" w:rsidRDefault="000303D4" w:rsidP="000303D4">
      <w:pPr>
        <w:shd w:val="clear" w:color="auto" w:fill="FFFFFF"/>
        <w:spacing w:after="0" w:line="240" w:lineRule="auto"/>
        <w:ind w:left="360"/>
        <w:jc w:val="right"/>
        <w:rPr>
          <w:rFonts w:ascii="Calibri" w:eastAsia="Times New Roman" w:hAnsi="Calibri" w:cs="Calibri"/>
          <w:b/>
          <w:kern w:val="0"/>
          <w:sz w:val="24"/>
          <w:szCs w:val="24"/>
          <w:lang w:eastAsia="el-GR"/>
          <w14:ligatures w14:val="none"/>
        </w:rPr>
      </w:pPr>
      <w:r w:rsidRPr="000303D4">
        <w:rPr>
          <w:rFonts w:ascii="Calibri" w:eastAsia="Times New Roman" w:hAnsi="Calibri" w:cs="Calibri"/>
          <w:b/>
          <w:kern w:val="0"/>
          <w:sz w:val="24"/>
          <w:szCs w:val="24"/>
          <w:lang w:eastAsia="el-GR"/>
          <w14:ligatures w14:val="none"/>
        </w:rPr>
        <w:t xml:space="preserve">ΑΠΟ ΤΟ ΓΡΑΦΕΙΟ ΤΥΠΟΥ </w:t>
      </w:r>
    </w:p>
    <w:p w14:paraId="13856489" w14:textId="77777777" w:rsidR="00175256" w:rsidRPr="000303D4" w:rsidRDefault="00175256" w:rsidP="00EE33AA">
      <w:pPr>
        <w:shd w:val="clear" w:color="auto" w:fill="FFFFFF"/>
        <w:spacing w:after="0" w:line="240" w:lineRule="auto"/>
        <w:ind w:left="360"/>
        <w:jc w:val="both"/>
        <w:rPr>
          <w:rFonts w:ascii="Calibri" w:eastAsia="Times New Roman" w:hAnsi="Calibri" w:cs="Calibri"/>
          <w:kern w:val="0"/>
          <w:sz w:val="24"/>
          <w:szCs w:val="24"/>
          <w:lang w:eastAsia="el-GR"/>
          <w14:ligatures w14:val="none"/>
        </w:rPr>
      </w:pPr>
    </w:p>
    <w:sectPr w:rsidR="00175256" w:rsidRPr="000303D4">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D07C" w14:textId="77777777" w:rsidR="005A0641" w:rsidRDefault="005A0641" w:rsidP="00603ABA">
      <w:pPr>
        <w:spacing w:after="0" w:line="240" w:lineRule="auto"/>
      </w:pPr>
      <w:r>
        <w:separator/>
      </w:r>
    </w:p>
  </w:endnote>
  <w:endnote w:type="continuationSeparator" w:id="0">
    <w:p w14:paraId="56640457" w14:textId="77777777" w:rsidR="005A0641" w:rsidRDefault="005A0641" w:rsidP="00603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42779"/>
      <w:docPartObj>
        <w:docPartGallery w:val="Page Numbers (Bottom of Page)"/>
        <w:docPartUnique/>
      </w:docPartObj>
    </w:sdtPr>
    <w:sdtEndPr>
      <w:rPr>
        <w:noProof/>
      </w:rPr>
    </w:sdtEndPr>
    <w:sdtContent>
      <w:p w14:paraId="2B2E5EA1" w14:textId="61F50098" w:rsidR="00603ABA" w:rsidRDefault="00603ABA">
        <w:pPr>
          <w:pStyle w:val="ad"/>
          <w:jc w:val="right"/>
        </w:pPr>
        <w:r>
          <w:fldChar w:fldCharType="begin"/>
        </w:r>
        <w:r>
          <w:instrText xml:space="preserve"> PAGE   \* MERGEFORMAT </w:instrText>
        </w:r>
        <w:r>
          <w:fldChar w:fldCharType="separate"/>
        </w:r>
        <w:r>
          <w:rPr>
            <w:noProof/>
          </w:rPr>
          <w:t>2</w:t>
        </w:r>
        <w:r>
          <w:rPr>
            <w:noProof/>
          </w:rPr>
          <w:fldChar w:fldCharType="end"/>
        </w:r>
      </w:p>
    </w:sdtContent>
  </w:sdt>
  <w:p w14:paraId="7CC134BC" w14:textId="77777777" w:rsidR="00603ABA" w:rsidRDefault="00603AB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9110" w14:textId="77777777" w:rsidR="005A0641" w:rsidRDefault="005A0641" w:rsidP="00603ABA">
      <w:pPr>
        <w:spacing w:after="0" w:line="240" w:lineRule="auto"/>
      </w:pPr>
      <w:r>
        <w:separator/>
      </w:r>
    </w:p>
  </w:footnote>
  <w:footnote w:type="continuationSeparator" w:id="0">
    <w:p w14:paraId="71C6A8F9" w14:textId="77777777" w:rsidR="005A0641" w:rsidRDefault="005A0641" w:rsidP="00603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3668"/>
    <w:multiLevelType w:val="multilevel"/>
    <w:tmpl w:val="066E0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E6E75"/>
    <w:multiLevelType w:val="hybridMultilevel"/>
    <w:tmpl w:val="512A1EF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8E167D"/>
    <w:multiLevelType w:val="hybridMultilevel"/>
    <w:tmpl w:val="512A1EF4"/>
    <w:lvl w:ilvl="0" w:tplc="D4F0B8E4">
      <w:start w:val="1"/>
      <w:numFmt w:val="decimal"/>
      <w:lvlText w:val="%1."/>
      <w:lvlJc w:val="left"/>
      <w:pPr>
        <w:ind w:left="64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6E7145F"/>
    <w:multiLevelType w:val="multilevel"/>
    <w:tmpl w:val="675A6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829B9"/>
    <w:multiLevelType w:val="hybridMultilevel"/>
    <w:tmpl w:val="512A1EF4"/>
    <w:lvl w:ilvl="0" w:tplc="D4F0B8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A77302"/>
    <w:multiLevelType w:val="multilevel"/>
    <w:tmpl w:val="C1B2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929BB"/>
    <w:multiLevelType w:val="multilevel"/>
    <w:tmpl w:val="50B0F2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214130"/>
    <w:multiLevelType w:val="multilevel"/>
    <w:tmpl w:val="3EB2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C111BA"/>
    <w:multiLevelType w:val="multilevel"/>
    <w:tmpl w:val="5CD4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5196B"/>
    <w:multiLevelType w:val="multilevel"/>
    <w:tmpl w:val="AFEED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A3D13"/>
    <w:multiLevelType w:val="hybridMultilevel"/>
    <w:tmpl w:val="14741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FD63CFF"/>
    <w:multiLevelType w:val="multilevel"/>
    <w:tmpl w:val="9BE63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DE1FE8"/>
    <w:multiLevelType w:val="multilevel"/>
    <w:tmpl w:val="986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5C3163"/>
    <w:multiLevelType w:val="hybridMultilevel"/>
    <w:tmpl w:val="5F826580"/>
    <w:lvl w:ilvl="0" w:tplc="04080005">
      <w:start w:val="1"/>
      <w:numFmt w:val="bullet"/>
      <w:lvlText w:val=""/>
      <w:lvlJc w:val="left"/>
      <w:pPr>
        <w:ind w:left="1800" w:hanging="360"/>
      </w:pPr>
      <w:rPr>
        <w:rFonts w:ascii="Wingdings" w:hAnsi="Wingding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7C1B5DB0"/>
    <w:multiLevelType w:val="hybridMultilevel"/>
    <w:tmpl w:val="0E60EC3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E1733E"/>
    <w:multiLevelType w:val="hybridMultilevel"/>
    <w:tmpl w:val="512A1EF4"/>
    <w:lvl w:ilvl="0" w:tplc="D4F0B8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921135913">
    <w:abstractNumId w:val="7"/>
  </w:num>
  <w:num w:numId="2" w16cid:durableId="711347624">
    <w:abstractNumId w:val="2"/>
  </w:num>
  <w:num w:numId="3" w16cid:durableId="2040735391">
    <w:abstractNumId w:val="3"/>
  </w:num>
  <w:num w:numId="4" w16cid:durableId="243682612">
    <w:abstractNumId w:val="0"/>
  </w:num>
  <w:num w:numId="5" w16cid:durableId="1541672424">
    <w:abstractNumId w:val="11"/>
  </w:num>
  <w:num w:numId="6" w16cid:durableId="1103768149">
    <w:abstractNumId w:val="6"/>
  </w:num>
  <w:num w:numId="7" w16cid:durableId="787552585">
    <w:abstractNumId w:val="9"/>
  </w:num>
  <w:num w:numId="8" w16cid:durableId="39982202">
    <w:abstractNumId w:val="10"/>
  </w:num>
  <w:num w:numId="9" w16cid:durableId="614558232">
    <w:abstractNumId w:val="13"/>
  </w:num>
  <w:num w:numId="10" w16cid:durableId="680468848">
    <w:abstractNumId w:val="15"/>
  </w:num>
  <w:num w:numId="11" w16cid:durableId="685327578">
    <w:abstractNumId w:val="4"/>
  </w:num>
  <w:num w:numId="12" w16cid:durableId="1689410831">
    <w:abstractNumId w:val="14"/>
  </w:num>
  <w:num w:numId="13" w16cid:durableId="1866626576">
    <w:abstractNumId w:val="8"/>
  </w:num>
  <w:num w:numId="14" w16cid:durableId="1010259391">
    <w:abstractNumId w:val="1"/>
  </w:num>
  <w:num w:numId="15" w16cid:durableId="1682854820">
    <w:abstractNumId w:val="5"/>
  </w:num>
  <w:num w:numId="16" w16cid:durableId="902254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85"/>
    <w:rsid w:val="0001633D"/>
    <w:rsid w:val="00027700"/>
    <w:rsid w:val="000303D4"/>
    <w:rsid w:val="00033049"/>
    <w:rsid w:val="00051648"/>
    <w:rsid w:val="00056424"/>
    <w:rsid w:val="00072702"/>
    <w:rsid w:val="000954B1"/>
    <w:rsid w:val="00097F9C"/>
    <w:rsid w:val="000D2819"/>
    <w:rsid w:val="000D50F9"/>
    <w:rsid w:val="00102A5C"/>
    <w:rsid w:val="0013433D"/>
    <w:rsid w:val="00135CBB"/>
    <w:rsid w:val="00144C87"/>
    <w:rsid w:val="0017090B"/>
    <w:rsid w:val="00175256"/>
    <w:rsid w:val="001A0601"/>
    <w:rsid w:val="001B3EC4"/>
    <w:rsid w:val="001E3F3C"/>
    <w:rsid w:val="001F740B"/>
    <w:rsid w:val="0020750B"/>
    <w:rsid w:val="002235D2"/>
    <w:rsid w:val="00240D17"/>
    <w:rsid w:val="002635AF"/>
    <w:rsid w:val="002676CD"/>
    <w:rsid w:val="00271496"/>
    <w:rsid w:val="00273D09"/>
    <w:rsid w:val="00283B54"/>
    <w:rsid w:val="00295732"/>
    <w:rsid w:val="002C201A"/>
    <w:rsid w:val="002C25C7"/>
    <w:rsid w:val="002D7C4D"/>
    <w:rsid w:val="003059F7"/>
    <w:rsid w:val="0030684D"/>
    <w:rsid w:val="00310215"/>
    <w:rsid w:val="00310BB4"/>
    <w:rsid w:val="00311C69"/>
    <w:rsid w:val="003346EE"/>
    <w:rsid w:val="00350528"/>
    <w:rsid w:val="00354672"/>
    <w:rsid w:val="003723EA"/>
    <w:rsid w:val="00381961"/>
    <w:rsid w:val="003922E0"/>
    <w:rsid w:val="003A10B4"/>
    <w:rsid w:val="003B04C5"/>
    <w:rsid w:val="003B1B25"/>
    <w:rsid w:val="003F368E"/>
    <w:rsid w:val="004043DD"/>
    <w:rsid w:val="00410070"/>
    <w:rsid w:val="00426F9F"/>
    <w:rsid w:val="004366F6"/>
    <w:rsid w:val="00444914"/>
    <w:rsid w:val="00446DAA"/>
    <w:rsid w:val="00482726"/>
    <w:rsid w:val="00482786"/>
    <w:rsid w:val="004A0437"/>
    <w:rsid w:val="004A2E55"/>
    <w:rsid w:val="004D3F99"/>
    <w:rsid w:val="004E10EC"/>
    <w:rsid w:val="004E4C1E"/>
    <w:rsid w:val="005141B0"/>
    <w:rsid w:val="00515A8C"/>
    <w:rsid w:val="00526F06"/>
    <w:rsid w:val="005326A6"/>
    <w:rsid w:val="00532D16"/>
    <w:rsid w:val="0053384A"/>
    <w:rsid w:val="00562381"/>
    <w:rsid w:val="00565928"/>
    <w:rsid w:val="00570DD9"/>
    <w:rsid w:val="0057204A"/>
    <w:rsid w:val="00586C39"/>
    <w:rsid w:val="005A0641"/>
    <w:rsid w:val="005B36EC"/>
    <w:rsid w:val="005D23D1"/>
    <w:rsid w:val="005D4FB3"/>
    <w:rsid w:val="005E25EB"/>
    <w:rsid w:val="005E3C66"/>
    <w:rsid w:val="005E3D4C"/>
    <w:rsid w:val="00603ABA"/>
    <w:rsid w:val="00607B59"/>
    <w:rsid w:val="00631706"/>
    <w:rsid w:val="006449B0"/>
    <w:rsid w:val="006466F5"/>
    <w:rsid w:val="00654C86"/>
    <w:rsid w:val="006732CF"/>
    <w:rsid w:val="006D38AA"/>
    <w:rsid w:val="006F1D1A"/>
    <w:rsid w:val="00702185"/>
    <w:rsid w:val="0073158D"/>
    <w:rsid w:val="007755A5"/>
    <w:rsid w:val="00776988"/>
    <w:rsid w:val="00783482"/>
    <w:rsid w:val="00790FE5"/>
    <w:rsid w:val="00791A43"/>
    <w:rsid w:val="007B6310"/>
    <w:rsid w:val="007B6F3E"/>
    <w:rsid w:val="007C27C1"/>
    <w:rsid w:val="007D69A7"/>
    <w:rsid w:val="0080432D"/>
    <w:rsid w:val="00817F86"/>
    <w:rsid w:val="00840AE1"/>
    <w:rsid w:val="00854062"/>
    <w:rsid w:val="00876C56"/>
    <w:rsid w:val="008A5D06"/>
    <w:rsid w:val="008A6708"/>
    <w:rsid w:val="008B20F7"/>
    <w:rsid w:val="008B5BE8"/>
    <w:rsid w:val="008F2443"/>
    <w:rsid w:val="008F74E1"/>
    <w:rsid w:val="00905F4B"/>
    <w:rsid w:val="009140CE"/>
    <w:rsid w:val="009246CA"/>
    <w:rsid w:val="009255F5"/>
    <w:rsid w:val="0092785C"/>
    <w:rsid w:val="00932013"/>
    <w:rsid w:val="00932389"/>
    <w:rsid w:val="009352A1"/>
    <w:rsid w:val="00976634"/>
    <w:rsid w:val="00983C9C"/>
    <w:rsid w:val="009C3749"/>
    <w:rsid w:val="009E346D"/>
    <w:rsid w:val="00A23E81"/>
    <w:rsid w:val="00A255A2"/>
    <w:rsid w:val="00A26BBE"/>
    <w:rsid w:val="00A26C13"/>
    <w:rsid w:val="00A31E9C"/>
    <w:rsid w:val="00A37DA7"/>
    <w:rsid w:val="00A418FF"/>
    <w:rsid w:val="00A4593C"/>
    <w:rsid w:val="00A525AA"/>
    <w:rsid w:val="00A5276E"/>
    <w:rsid w:val="00A63C8B"/>
    <w:rsid w:val="00A65A63"/>
    <w:rsid w:val="00A83D53"/>
    <w:rsid w:val="00A86D0A"/>
    <w:rsid w:val="00A975BF"/>
    <w:rsid w:val="00AB2AA4"/>
    <w:rsid w:val="00AB37AD"/>
    <w:rsid w:val="00AD277F"/>
    <w:rsid w:val="00AE6CF5"/>
    <w:rsid w:val="00AE7506"/>
    <w:rsid w:val="00AF6643"/>
    <w:rsid w:val="00B01915"/>
    <w:rsid w:val="00B038FC"/>
    <w:rsid w:val="00B03DBB"/>
    <w:rsid w:val="00B40067"/>
    <w:rsid w:val="00B43CCB"/>
    <w:rsid w:val="00B502B3"/>
    <w:rsid w:val="00B76552"/>
    <w:rsid w:val="00B77D9B"/>
    <w:rsid w:val="00B77DD0"/>
    <w:rsid w:val="00B802BE"/>
    <w:rsid w:val="00BC1BF9"/>
    <w:rsid w:val="00BC3E75"/>
    <w:rsid w:val="00BE498B"/>
    <w:rsid w:val="00BF0E6D"/>
    <w:rsid w:val="00BF4F14"/>
    <w:rsid w:val="00BF5E29"/>
    <w:rsid w:val="00BF7C1E"/>
    <w:rsid w:val="00C0404D"/>
    <w:rsid w:val="00C13172"/>
    <w:rsid w:val="00C229F2"/>
    <w:rsid w:val="00C25EEC"/>
    <w:rsid w:val="00C25FC8"/>
    <w:rsid w:val="00C26CB7"/>
    <w:rsid w:val="00C50436"/>
    <w:rsid w:val="00C55266"/>
    <w:rsid w:val="00C62190"/>
    <w:rsid w:val="00C67583"/>
    <w:rsid w:val="00C75DAD"/>
    <w:rsid w:val="00C839E3"/>
    <w:rsid w:val="00C96BDF"/>
    <w:rsid w:val="00CA4355"/>
    <w:rsid w:val="00CB1322"/>
    <w:rsid w:val="00CB1489"/>
    <w:rsid w:val="00CC0AD4"/>
    <w:rsid w:val="00CC3560"/>
    <w:rsid w:val="00CC366A"/>
    <w:rsid w:val="00CD2DF0"/>
    <w:rsid w:val="00CE11ED"/>
    <w:rsid w:val="00D05524"/>
    <w:rsid w:val="00D25BE0"/>
    <w:rsid w:val="00D303E0"/>
    <w:rsid w:val="00D41D7B"/>
    <w:rsid w:val="00D64590"/>
    <w:rsid w:val="00D6608C"/>
    <w:rsid w:val="00D875A5"/>
    <w:rsid w:val="00DA015C"/>
    <w:rsid w:val="00DA2E28"/>
    <w:rsid w:val="00DC6AAB"/>
    <w:rsid w:val="00DE12EB"/>
    <w:rsid w:val="00DE5DFE"/>
    <w:rsid w:val="00E22F01"/>
    <w:rsid w:val="00E2353F"/>
    <w:rsid w:val="00E27FF8"/>
    <w:rsid w:val="00E342D2"/>
    <w:rsid w:val="00E511FB"/>
    <w:rsid w:val="00E63BD3"/>
    <w:rsid w:val="00E66D65"/>
    <w:rsid w:val="00E7399D"/>
    <w:rsid w:val="00E97373"/>
    <w:rsid w:val="00EB45CE"/>
    <w:rsid w:val="00EC3008"/>
    <w:rsid w:val="00EE18E0"/>
    <w:rsid w:val="00EE33AA"/>
    <w:rsid w:val="00EF0079"/>
    <w:rsid w:val="00F010FD"/>
    <w:rsid w:val="00F13A06"/>
    <w:rsid w:val="00F25D21"/>
    <w:rsid w:val="00F463C7"/>
    <w:rsid w:val="00F57E0C"/>
    <w:rsid w:val="00F65302"/>
    <w:rsid w:val="00F67B7A"/>
    <w:rsid w:val="00F76B1D"/>
    <w:rsid w:val="00F87DD1"/>
    <w:rsid w:val="00FB07DB"/>
    <w:rsid w:val="00FD6CE2"/>
    <w:rsid w:val="00FE2749"/>
    <w:rsid w:val="00FF0B05"/>
    <w:rsid w:val="00FF4BB6"/>
    <w:rsid w:val="00FF61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6BB4"/>
  <w15:chartTrackingRefBased/>
  <w15:docId w15:val="{AF2CA460-DC4B-4414-8D13-A127EB40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43DD"/>
    <w:rPr>
      <w:b/>
      <w:bCs/>
    </w:rPr>
  </w:style>
  <w:style w:type="paragraph" w:styleId="a4">
    <w:name w:val="List Paragraph"/>
    <w:basedOn w:val="a"/>
    <w:uiPriority w:val="34"/>
    <w:qFormat/>
    <w:rsid w:val="004043DD"/>
    <w:pPr>
      <w:ind w:left="720"/>
      <w:contextualSpacing/>
    </w:pPr>
  </w:style>
  <w:style w:type="paragraph" w:styleId="Web">
    <w:name w:val="Normal (Web)"/>
    <w:basedOn w:val="a"/>
    <w:uiPriority w:val="99"/>
    <w:semiHidden/>
    <w:unhideWhenUsed/>
    <w:rsid w:val="007D69A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5">
    <w:name w:val="Emphasis"/>
    <w:basedOn w:val="a0"/>
    <w:uiPriority w:val="20"/>
    <w:qFormat/>
    <w:rsid w:val="00515A8C"/>
    <w:rPr>
      <w:i/>
      <w:iCs/>
    </w:rPr>
  </w:style>
  <w:style w:type="table" w:styleId="a6">
    <w:name w:val="Table Grid"/>
    <w:basedOn w:val="a1"/>
    <w:uiPriority w:val="59"/>
    <w:rsid w:val="00A418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310215"/>
    <w:pPr>
      <w:spacing w:after="0" w:line="240" w:lineRule="auto"/>
    </w:pPr>
  </w:style>
  <w:style w:type="character" w:styleId="a8">
    <w:name w:val="annotation reference"/>
    <w:basedOn w:val="a0"/>
    <w:uiPriority w:val="99"/>
    <w:semiHidden/>
    <w:unhideWhenUsed/>
    <w:rsid w:val="005E3D4C"/>
    <w:rPr>
      <w:sz w:val="16"/>
      <w:szCs w:val="16"/>
    </w:rPr>
  </w:style>
  <w:style w:type="paragraph" w:styleId="a9">
    <w:name w:val="annotation text"/>
    <w:basedOn w:val="a"/>
    <w:link w:val="Char"/>
    <w:uiPriority w:val="99"/>
    <w:unhideWhenUsed/>
    <w:rsid w:val="005E3D4C"/>
    <w:pPr>
      <w:spacing w:line="240" w:lineRule="auto"/>
    </w:pPr>
    <w:rPr>
      <w:sz w:val="20"/>
      <w:szCs w:val="20"/>
    </w:rPr>
  </w:style>
  <w:style w:type="character" w:customStyle="1" w:styleId="Char">
    <w:name w:val="Κείμενο σχολίου Char"/>
    <w:basedOn w:val="a0"/>
    <w:link w:val="a9"/>
    <w:uiPriority w:val="99"/>
    <w:rsid w:val="005E3D4C"/>
    <w:rPr>
      <w:sz w:val="20"/>
      <w:szCs w:val="20"/>
    </w:rPr>
  </w:style>
  <w:style w:type="paragraph" w:styleId="aa">
    <w:name w:val="annotation subject"/>
    <w:basedOn w:val="a9"/>
    <w:next w:val="a9"/>
    <w:link w:val="Char0"/>
    <w:uiPriority w:val="99"/>
    <w:semiHidden/>
    <w:unhideWhenUsed/>
    <w:rsid w:val="005E3D4C"/>
    <w:rPr>
      <w:b/>
      <w:bCs/>
    </w:rPr>
  </w:style>
  <w:style w:type="character" w:customStyle="1" w:styleId="Char0">
    <w:name w:val="Θέμα σχολίου Char"/>
    <w:basedOn w:val="Char"/>
    <w:link w:val="aa"/>
    <w:uiPriority w:val="99"/>
    <w:semiHidden/>
    <w:rsid w:val="005E3D4C"/>
    <w:rPr>
      <w:b/>
      <w:bCs/>
      <w:sz w:val="20"/>
      <w:szCs w:val="20"/>
    </w:rPr>
  </w:style>
  <w:style w:type="character" w:styleId="-">
    <w:name w:val="Hyperlink"/>
    <w:basedOn w:val="a0"/>
    <w:uiPriority w:val="99"/>
    <w:unhideWhenUsed/>
    <w:rsid w:val="005E3D4C"/>
    <w:rPr>
      <w:color w:val="0563C1" w:themeColor="hyperlink"/>
      <w:u w:val="single"/>
    </w:rPr>
  </w:style>
  <w:style w:type="character" w:styleId="ab">
    <w:name w:val="Unresolved Mention"/>
    <w:basedOn w:val="a0"/>
    <w:uiPriority w:val="99"/>
    <w:semiHidden/>
    <w:unhideWhenUsed/>
    <w:rsid w:val="005E3D4C"/>
    <w:rPr>
      <w:color w:val="605E5C"/>
      <w:shd w:val="clear" w:color="auto" w:fill="E1DFDD"/>
    </w:rPr>
  </w:style>
  <w:style w:type="paragraph" w:styleId="ac">
    <w:name w:val="header"/>
    <w:basedOn w:val="a"/>
    <w:link w:val="Char1"/>
    <w:uiPriority w:val="99"/>
    <w:unhideWhenUsed/>
    <w:rsid w:val="00603ABA"/>
    <w:pPr>
      <w:tabs>
        <w:tab w:val="center" w:pos="4680"/>
        <w:tab w:val="right" w:pos="9360"/>
      </w:tabs>
      <w:spacing w:after="0" w:line="240" w:lineRule="auto"/>
    </w:pPr>
  </w:style>
  <w:style w:type="character" w:customStyle="1" w:styleId="Char1">
    <w:name w:val="Κεφαλίδα Char"/>
    <w:basedOn w:val="a0"/>
    <w:link w:val="ac"/>
    <w:uiPriority w:val="99"/>
    <w:rsid w:val="00603ABA"/>
  </w:style>
  <w:style w:type="paragraph" w:styleId="ad">
    <w:name w:val="footer"/>
    <w:basedOn w:val="a"/>
    <w:link w:val="Char2"/>
    <w:uiPriority w:val="99"/>
    <w:unhideWhenUsed/>
    <w:rsid w:val="00603ABA"/>
    <w:pPr>
      <w:tabs>
        <w:tab w:val="center" w:pos="4680"/>
        <w:tab w:val="right" w:pos="9360"/>
      </w:tabs>
      <w:spacing w:after="0" w:line="240" w:lineRule="auto"/>
    </w:pPr>
  </w:style>
  <w:style w:type="character" w:customStyle="1" w:styleId="Char2">
    <w:name w:val="Υποσέλιδο Char"/>
    <w:basedOn w:val="a0"/>
    <w:link w:val="ad"/>
    <w:uiPriority w:val="99"/>
    <w:rsid w:val="00603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1958">
      <w:bodyDiv w:val="1"/>
      <w:marLeft w:val="0"/>
      <w:marRight w:val="0"/>
      <w:marTop w:val="0"/>
      <w:marBottom w:val="0"/>
      <w:divBdr>
        <w:top w:val="none" w:sz="0" w:space="0" w:color="auto"/>
        <w:left w:val="none" w:sz="0" w:space="0" w:color="auto"/>
        <w:bottom w:val="none" w:sz="0" w:space="0" w:color="auto"/>
        <w:right w:val="none" w:sz="0" w:space="0" w:color="auto"/>
      </w:divBdr>
    </w:div>
    <w:div w:id="186409400">
      <w:bodyDiv w:val="1"/>
      <w:marLeft w:val="0"/>
      <w:marRight w:val="0"/>
      <w:marTop w:val="0"/>
      <w:marBottom w:val="0"/>
      <w:divBdr>
        <w:top w:val="none" w:sz="0" w:space="0" w:color="auto"/>
        <w:left w:val="none" w:sz="0" w:space="0" w:color="auto"/>
        <w:bottom w:val="none" w:sz="0" w:space="0" w:color="auto"/>
        <w:right w:val="none" w:sz="0" w:space="0" w:color="auto"/>
      </w:divBdr>
    </w:div>
    <w:div w:id="478695433">
      <w:bodyDiv w:val="1"/>
      <w:marLeft w:val="0"/>
      <w:marRight w:val="0"/>
      <w:marTop w:val="0"/>
      <w:marBottom w:val="0"/>
      <w:divBdr>
        <w:top w:val="none" w:sz="0" w:space="0" w:color="auto"/>
        <w:left w:val="none" w:sz="0" w:space="0" w:color="auto"/>
        <w:bottom w:val="none" w:sz="0" w:space="0" w:color="auto"/>
        <w:right w:val="none" w:sz="0" w:space="0" w:color="auto"/>
      </w:divBdr>
    </w:div>
    <w:div w:id="758215305">
      <w:bodyDiv w:val="1"/>
      <w:marLeft w:val="0"/>
      <w:marRight w:val="0"/>
      <w:marTop w:val="0"/>
      <w:marBottom w:val="0"/>
      <w:divBdr>
        <w:top w:val="none" w:sz="0" w:space="0" w:color="auto"/>
        <w:left w:val="none" w:sz="0" w:space="0" w:color="auto"/>
        <w:bottom w:val="none" w:sz="0" w:space="0" w:color="auto"/>
        <w:right w:val="none" w:sz="0" w:space="0" w:color="auto"/>
      </w:divBdr>
    </w:div>
    <w:div w:id="1245455393">
      <w:bodyDiv w:val="1"/>
      <w:marLeft w:val="0"/>
      <w:marRight w:val="0"/>
      <w:marTop w:val="0"/>
      <w:marBottom w:val="0"/>
      <w:divBdr>
        <w:top w:val="none" w:sz="0" w:space="0" w:color="auto"/>
        <w:left w:val="none" w:sz="0" w:space="0" w:color="auto"/>
        <w:bottom w:val="none" w:sz="0" w:space="0" w:color="auto"/>
        <w:right w:val="none" w:sz="0" w:space="0" w:color="auto"/>
      </w:divBdr>
    </w:div>
    <w:div w:id="1349986716">
      <w:bodyDiv w:val="1"/>
      <w:marLeft w:val="0"/>
      <w:marRight w:val="0"/>
      <w:marTop w:val="0"/>
      <w:marBottom w:val="0"/>
      <w:divBdr>
        <w:top w:val="none" w:sz="0" w:space="0" w:color="auto"/>
        <w:left w:val="none" w:sz="0" w:space="0" w:color="auto"/>
        <w:bottom w:val="none" w:sz="0" w:space="0" w:color="auto"/>
        <w:right w:val="none" w:sz="0" w:space="0" w:color="auto"/>
      </w:divBdr>
    </w:div>
    <w:div w:id="1416391759">
      <w:bodyDiv w:val="1"/>
      <w:marLeft w:val="0"/>
      <w:marRight w:val="0"/>
      <w:marTop w:val="0"/>
      <w:marBottom w:val="0"/>
      <w:divBdr>
        <w:top w:val="none" w:sz="0" w:space="0" w:color="auto"/>
        <w:left w:val="none" w:sz="0" w:space="0" w:color="auto"/>
        <w:bottom w:val="none" w:sz="0" w:space="0" w:color="auto"/>
        <w:right w:val="none" w:sz="0" w:space="0" w:color="auto"/>
      </w:divBdr>
    </w:div>
    <w:div w:id="1424566106">
      <w:bodyDiv w:val="1"/>
      <w:marLeft w:val="0"/>
      <w:marRight w:val="0"/>
      <w:marTop w:val="0"/>
      <w:marBottom w:val="0"/>
      <w:divBdr>
        <w:top w:val="none" w:sz="0" w:space="0" w:color="auto"/>
        <w:left w:val="none" w:sz="0" w:space="0" w:color="auto"/>
        <w:bottom w:val="none" w:sz="0" w:space="0" w:color="auto"/>
        <w:right w:val="none" w:sz="0" w:space="0" w:color="auto"/>
      </w:divBdr>
    </w:div>
    <w:div w:id="1445731523">
      <w:bodyDiv w:val="1"/>
      <w:marLeft w:val="0"/>
      <w:marRight w:val="0"/>
      <w:marTop w:val="0"/>
      <w:marBottom w:val="0"/>
      <w:divBdr>
        <w:top w:val="none" w:sz="0" w:space="0" w:color="auto"/>
        <w:left w:val="none" w:sz="0" w:space="0" w:color="auto"/>
        <w:bottom w:val="none" w:sz="0" w:space="0" w:color="auto"/>
        <w:right w:val="none" w:sz="0" w:space="0" w:color="auto"/>
      </w:divBdr>
    </w:div>
    <w:div w:id="1472093990">
      <w:bodyDiv w:val="1"/>
      <w:marLeft w:val="0"/>
      <w:marRight w:val="0"/>
      <w:marTop w:val="0"/>
      <w:marBottom w:val="0"/>
      <w:divBdr>
        <w:top w:val="none" w:sz="0" w:space="0" w:color="auto"/>
        <w:left w:val="none" w:sz="0" w:space="0" w:color="auto"/>
        <w:bottom w:val="none" w:sz="0" w:space="0" w:color="auto"/>
        <w:right w:val="none" w:sz="0" w:space="0" w:color="auto"/>
      </w:divBdr>
    </w:div>
    <w:div w:id="1473673761">
      <w:bodyDiv w:val="1"/>
      <w:marLeft w:val="0"/>
      <w:marRight w:val="0"/>
      <w:marTop w:val="0"/>
      <w:marBottom w:val="0"/>
      <w:divBdr>
        <w:top w:val="none" w:sz="0" w:space="0" w:color="auto"/>
        <w:left w:val="none" w:sz="0" w:space="0" w:color="auto"/>
        <w:bottom w:val="none" w:sz="0" w:space="0" w:color="auto"/>
        <w:right w:val="none" w:sz="0" w:space="0" w:color="auto"/>
      </w:divBdr>
    </w:div>
    <w:div w:id="1550845515">
      <w:bodyDiv w:val="1"/>
      <w:marLeft w:val="0"/>
      <w:marRight w:val="0"/>
      <w:marTop w:val="0"/>
      <w:marBottom w:val="0"/>
      <w:divBdr>
        <w:top w:val="none" w:sz="0" w:space="0" w:color="auto"/>
        <w:left w:val="none" w:sz="0" w:space="0" w:color="auto"/>
        <w:bottom w:val="none" w:sz="0" w:space="0" w:color="auto"/>
        <w:right w:val="none" w:sz="0" w:space="0" w:color="auto"/>
      </w:divBdr>
      <w:divsChild>
        <w:div w:id="1784380604">
          <w:marLeft w:val="0"/>
          <w:marRight w:val="0"/>
          <w:marTop w:val="0"/>
          <w:marBottom w:val="0"/>
          <w:divBdr>
            <w:top w:val="none" w:sz="0" w:space="0" w:color="auto"/>
            <w:left w:val="none" w:sz="0" w:space="0" w:color="auto"/>
            <w:bottom w:val="none" w:sz="0" w:space="0" w:color="auto"/>
            <w:right w:val="none" w:sz="0" w:space="0" w:color="auto"/>
          </w:divBdr>
          <w:divsChild>
            <w:div w:id="623199209">
              <w:marLeft w:val="0"/>
              <w:marRight w:val="0"/>
              <w:marTop w:val="0"/>
              <w:marBottom w:val="0"/>
              <w:divBdr>
                <w:top w:val="none" w:sz="0" w:space="0" w:color="auto"/>
                <w:left w:val="none" w:sz="0" w:space="0" w:color="auto"/>
                <w:bottom w:val="none" w:sz="0" w:space="0" w:color="auto"/>
                <w:right w:val="none" w:sz="0" w:space="0" w:color="auto"/>
              </w:divBdr>
              <w:divsChild>
                <w:div w:id="20584266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5090730">
          <w:marLeft w:val="0"/>
          <w:marRight w:val="0"/>
          <w:marTop w:val="0"/>
          <w:marBottom w:val="0"/>
          <w:divBdr>
            <w:top w:val="none" w:sz="0" w:space="0" w:color="auto"/>
            <w:left w:val="none" w:sz="0" w:space="0" w:color="auto"/>
            <w:bottom w:val="none" w:sz="0" w:space="0" w:color="auto"/>
            <w:right w:val="none" w:sz="0" w:space="0" w:color="auto"/>
          </w:divBdr>
          <w:divsChild>
            <w:div w:id="1507284319">
              <w:marLeft w:val="0"/>
              <w:marRight w:val="0"/>
              <w:marTop w:val="0"/>
              <w:marBottom w:val="0"/>
              <w:divBdr>
                <w:top w:val="none" w:sz="0" w:space="0" w:color="auto"/>
                <w:left w:val="none" w:sz="0" w:space="0" w:color="auto"/>
                <w:bottom w:val="none" w:sz="0" w:space="0" w:color="auto"/>
                <w:right w:val="none" w:sz="0" w:space="0" w:color="auto"/>
              </w:divBdr>
              <w:divsChild>
                <w:div w:id="14495502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53154092">
      <w:bodyDiv w:val="1"/>
      <w:marLeft w:val="0"/>
      <w:marRight w:val="0"/>
      <w:marTop w:val="0"/>
      <w:marBottom w:val="0"/>
      <w:divBdr>
        <w:top w:val="none" w:sz="0" w:space="0" w:color="auto"/>
        <w:left w:val="none" w:sz="0" w:space="0" w:color="auto"/>
        <w:bottom w:val="none" w:sz="0" w:space="0" w:color="auto"/>
        <w:right w:val="none" w:sz="0" w:space="0" w:color="auto"/>
      </w:divBdr>
    </w:div>
    <w:div w:id="1569917188">
      <w:bodyDiv w:val="1"/>
      <w:marLeft w:val="0"/>
      <w:marRight w:val="0"/>
      <w:marTop w:val="0"/>
      <w:marBottom w:val="0"/>
      <w:divBdr>
        <w:top w:val="none" w:sz="0" w:space="0" w:color="auto"/>
        <w:left w:val="none" w:sz="0" w:space="0" w:color="auto"/>
        <w:bottom w:val="none" w:sz="0" w:space="0" w:color="auto"/>
        <w:right w:val="none" w:sz="0" w:space="0" w:color="auto"/>
      </w:divBdr>
      <w:divsChild>
        <w:div w:id="1520386050">
          <w:marLeft w:val="0"/>
          <w:marRight w:val="0"/>
          <w:marTop w:val="0"/>
          <w:marBottom w:val="0"/>
          <w:divBdr>
            <w:top w:val="none" w:sz="0" w:space="0" w:color="auto"/>
            <w:left w:val="none" w:sz="0" w:space="0" w:color="auto"/>
            <w:bottom w:val="none" w:sz="0" w:space="0" w:color="auto"/>
            <w:right w:val="none" w:sz="0" w:space="0" w:color="auto"/>
          </w:divBdr>
          <w:divsChild>
            <w:div w:id="1806854047">
              <w:marLeft w:val="0"/>
              <w:marRight w:val="0"/>
              <w:marTop w:val="0"/>
              <w:marBottom w:val="0"/>
              <w:divBdr>
                <w:top w:val="none" w:sz="0" w:space="0" w:color="auto"/>
                <w:left w:val="none" w:sz="0" w:space="0" w:color="auto"/>
                <w:bottom w:val="none" w:sz="0" w:space="0" w:color="auto"/>
                <w:right w:val="none" w:sz="0" w:space="0" w:color="auto"/>
              </w:divBdr>
              <w:divsChild>
                <w:div w:id="14939143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7232522">
          <w:marLeft w:val="0"/>
          <w:marRight w:val="0"/>
          <w:marTop w:val="0"/>
          <w:marBottom w:val="0"/>
          <w:divBdr>
            <w:top w:val="none" w:sz="0" w:space="0" w:color="auto"/>
            <w:left w:val="none" w:sz="0" w:space="0" w:color="auto"/>
            <w:bottom w:val="none" w:sz="0" w:space="0" w:color="auto"/>
            <w:right w:val="none" w:sz="0" w:space="0" w:color="auto"/>
          </w:divBdr>
          <w:divsChild>
            <w:div w:id="377708206">
              <w:marLeft w:val="0"/>
              <w:marRight w:val="0"/>
              <w:marTop w:val="0"/>
              <w:marBottom w:val="0"/>
              <w:divBdr>
                <w:top w:val="none" w:sz="0" w:space="0" w:color="auto"/>
                <w:left w:val="none" w:sz="0" w:space="0" w:color="auto"/>
                <w:bottom w:val="none" w:sz="0" w:space="0" w:color="auto"/>
                <w:right w:val="none" w:sz="0" w:space="0" w:color="auto"/>
              </w:divBdr>
              <w:divsChild>
                <w:div w:id="9429596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37025437">
      <w:bodyDiv w:val="1"/>
      <w:marLeft w:val="0"/>
      <w:marRight w:val="0"/>
      <w:marTop w:val="0"/>
      <w:marBottom w:val="0"/>
      <w:divBdr>
        <w:top w:val="none" w:sz="0" w:space="0" w:color="auto"/>
        <w:left w:val="none" w:sz="0" w:space="0" w:color="auto"/>
        <w:bottom w:val="none" w:sz="0" w:space="0" w:color="auto"/>
        <w:right w:val="none" w:sz="0" w:space="0" w:color="auto"/>
      </w:divBdr>
    </w:div>
    <w:div w:id="1723746091">
      <w:bodyDiv w:val="1"/>
      <w:marLeft w:val="0"/>
      <w:marRight w:val="0"/>
      <w:marTop w:val="0"/>
      <w:marBottom w:val="0"/>
      <w:divBdr>
        <w:top w:val="none" w:sz="0" w:space="0" w:color="auto"/>
        <w:left w:val="none" w:sz="0" w:space="0" w:color="auto"/>
        <w:bottom w:val="none" w:sz="0" w:space="0" w:color="auto"/>
        <w:right w:val="none" w:sz="0" w:space="0" w:color="auto"/>
      </w:divBdr>
    </w:div>
    <w:div w:id="1747146987">
      <w:bodyDiv w:val="1"/>
      <w:marLeft w:val="0"/>
      <w:marRight w:val="0"/>
      <w:marTop w:val="0"/>
      <w:marBottom w:val="0"/>
      <w:divBdr>
        <w:top w:val="none" w:sz="0" w:space="0" w:color="auto"/>
        <w:left w:val="none" w:sz="0" w:space="0" w:color="auto"/>
        <w:bottom w:val="none" w:sz="0" w:space="0" w:color="auto"/>
        <w:right w:val="none" w:sz="0" w:space="0" w:color="auto"/>
      </w:divBdr>
    </w:div>
    <w:div w:id="1757163647">
      <w:bodyDiv w:val="1"/>
      <w:marLeft w:val="0"/>
      <w:marRight w:val="0"/>
      <w:marTop w:val="0"/>
      <w:marBottom w:val="0"/>
      <w:divBdr>
        <w:top w:val="none" w:sz="0" w:space="0" w:color="auto"/>
        <w:left w:val="none" w:sz="0" w:space="0" w:color="auto"/>
        <w:bottom w:val="none" w:sz="0" w:space="0" w:color="auto"/>
        <w:right w:val="none" w:sz="0" w:space="0" w:color="auto"/>
      </w:divBdr>
    </w:div>
    <w:div w:id="1794903455">
      <w:bodyDiv w:val="1"/>
      <w:marLeft w:val="0"/>
      <w:marRight w:val="0"/>
      <w:marTop w:val="0"/>
      <w:marBottom w:val="0"/>
      <w:divBdr>
        <w:top w:val="none" w:sz="0" w:space="0" w:color="auto"/>
        <w:left w:val="none" w:sz="0" w:space="0" w:color="auto"/>
        <w:bottom w:val="none" w:sz="0" w:space="0" w:color="auto"/>
        <w:right w:val="none" w:sz="0" w:space="0" w:color="auto"/>
      </w:divBdr>
    </w:div>
    <w:div w:id="1875195135">
      <w:bodyDiv w:val="1"/>
      <w:marLeft w:val="0"/>
      <w:marRight w:val="0"/>
      <w:marTop w:val="0"/>
      <w:marBottom w:val="0"/>
      <w:divBdr>
        <w:top w:val="none" w:sz="0" w:space="0" w:color="auto"/>
        <w:left w:val="none" w:sz="0" w:space="0" w:color="auto"/>
        <w:bottom w:val="none" w:sz="0" w:space="0" w:color="auto"/>
        <w:right w:val="none" w:sz="0" w:space="0" w:color="auto"/>
      </w:divBdr>
    </w:div>
    <w:div w:id="1981880203">
      <w:bodyDiv w:val="1"/>
      <w:marLeft w:val="0"/>
      <w:marRight w:val="0"/>
      <w:marTop w:val="0"/>
      <w:marBottom w:val="0"/>
      <w:divBdr>
        <w:top w:val="none" w:sz="0" w:space="0" w:color="auto"/>
        <w:left w:val="none" w:sz="0" w:space="0" w:color="auto"/>
        <w:bottom w:val="none" w:sz="0" w:space="0" w:color="auto"/>
        <w:right w:val="none" w:sz="0" w:space="0" w:color="auto"/>
      </w:divBdr>
    </w:div>
    <w:div w:id="21368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EE924E92BB54190990FE67987027D" ma:contentTypeVersion="29" ma:contentTypeDescription="Create a new document." ma:contentTypeScope="" ma:versionID="d657ff8aa9afc52754a299b104892d49">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e9cca1ea5afd18d838f3db61af427fe4"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 xmlns="1245a0cc-d3b5-453f-a25b-905cec2ffeda">
      <Url xsi:nil="true"/>
      <Description xsi:nil="true"/>
    </Icon>
    <l91a9cc87bea49a1838df93b8271acb3 xmlns="1245a0cc-d3b5-453f-a25b-905cec2ffeda">
      <Terms xmlns="http://schemas.microsoft.com/office/infopath/2007/PartnerControls"/>
    </l91a9cc87bea49a1838df93b8271acb3>
    <lcf76f155ced4ddcb4097134ff3c332f xmlns="1245a0cc-d3b5-453f-a25b-905cec2ffeda">
      <Terms xmlns="http://schemas.microsoft.com/office/infopath/2007/PartnerControls"/>
    </lcf76f155ced4ddcb4097134ff3c332f>
    <TaxCatchAll xmlns="9300985e-39b3-4abd-9d78-758df8ad3c27" xsi:nil="true"/>
    <TaxKeywordTaxHTField xmlns="9300985e-39b3-4abd-9d78-758df8ad3c27">
      <Terms xmlns="http://schemas.microsoft.com/office/infopath/2007/PartnerControls"/>
    </TaxKeywordTaxHTField>
    <Test xmlns="1245a0cc-d3b5-453f-a25b-905cec2ffed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3AA970-80B4-4DC6-B06E-A13D86FDA82A}">
  <ds:schemaRefs>
    <ds:schemaRef ds:uri="http://schemas.microsoft.com/sharepoint/v3/contenttype/forms"/>
  </ds:schemaRefs>
</ds:datastoreItem>
</file>

<file path=customXml/itemProps2.xml><?xml version="1.0" encoding="utf-8"?>
<ds:datastoreItem xmlns:ds="http://schemas.openxmlformats.org/officeDocument/2006/customXml" ds:itemID="{2BA3A472-24EF-4C14-B2F7-B3EA49C90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00985e-39b3-4abd-9d78-758df8ad3c27"/>
    <ds:schemaRef ds:uri="1245a0cc-d3b5-453f-a25b-905cec2ff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C802D-8C04-4C6F-9247-B29C53080230}">
  <ds:schemaRefs>
    <ds:schemaRef ds:uri="http://schemas.microsoft.com/office/2006/metadata/properties"/>
    <ds:schemaRef ds:uri="http://schemas.microsoft.com/office/infopath/2007/PartnerControls"/>
    <ds:schemaRef ds:uri="1245a0cc-d3b5-453f-a25b-905cec2ffeda"/>
    <ds:schemaRef ds:uri="9300985e-39b3-4abd-9d78-758df8ad3c2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2060</Words>
  <Characters>11129</Characters>
  <Application>Microsoft Office Word</Application>
  <DocSecurity>0</DocSecurity>
  <Lines>92</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Fentouri</dc:creator>
  <cp:keywords/>
  <dc:description/>
  <cp:lastModifiedBy>Dimitris Korderas</cp:lastModifiedBy>
  <cp:revision>2</cp:revision>
  <cp:lastPrinted>2025-06-25T08:37:00Z</cp:lastPrinted>
  <dcterms:created xsi:type="dcterms:W3CDTF">2025-06-26T11:08:00Z</dcterms:created>
  <dcterms:modified xsi:type="dcterms:W3CDTF">2025-06-26T11:08:00Z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0x01010070CEE924E92BB54190990FE67987027D</vt:lpwstr>
  </property>
  <property fmtid="{D5CDD505-2E9C-101B-9397-08002B2CF9AE}" pid="4" name="MediaServiceImageTags">
    <vt:lpwstr/>
  </property>
  <property fmtid="{D5CDD505-2E9C-101B-9397-08002B2CF9AE}" pid="5" name="ExpertIn">
    <vt:lpwstr/>
  </property>
</Properties>
</file>